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6B" w:rsidRPr="007A42F4" w:rsidRDefault="00A0406B" w:rsidP="00DD6ACC">
      <w:pPr>
        <w:tabs>
          <w:tab w:val="left" w:pos="7938"/>
        </w:tabs>
        <w:spacing w:after="0" w:line="240" w:lineRule="auto"/>
        <w:rPr>
          <w:sz w:val="26"/>
          <w:lang w:val="nl-NL"/>
        </w:rPr>
      </w:pPr>
      <w:r w:rsidRPr="004C06BC">
        <w:rPr>
          <w:sz w:val="26"/>
          <w:lang w:val="nl-NL"/>
        </w:rPr>
        <w:t>UBND TỈ</w:t>
      </w:r>
      <w:r>
        <w:rPr>
          <w:sz w:val="26"/>
          <w:lang w:val="nl-NL"/>
        </w:rPr>
        <w:t xml:space="preserve">NH QUẢNG TRỊ              </w:t>
      </w:r>
      <w:r w:rsidRPr="004C06BC">
        <w:rPr>
          <w:sz w:val="26"/>
          <w:lang w:val="nl-NL"/>
        </w:rPr>
        <w:t xml:space="preserve"> </w:t>
      </w:r>
      <w:r w:rsidRPr="007A42F4">
        <w:rPr>
          <w:b/>
          <w:sz w:val="26"/>
          <w:lang w:val="nl-NL"/>
        </w:rPr>
        <w:t>CỘNG HOÀ XÃ HỘI CHỦ NGHĨA VIỆT NAM</w:t>
      </w:r>
    </w:p>
    <w:p w:rsidR="00A0406B" w:rsidRPr="00DD6ACC" w:rsidRDefault="00A0406B" w:rsidP="00824B7E">
      <w:pPr>
        <w:spacing w:after="0" w:line="240" w:lineRule="auto"/>
        <w:rPr>
          <w:szCs w:val="28"/>
          <w:lang w:val="nl-NL"/>
        </w:rPr>
      </w:pPr>
      <w:r w:rsidRPr="004C06BC">
        <w:rPr>
          <w:b/>
          <w:sz w:val="30"/>
          <w:szCs w:val="26"/>
          <w:lang w:val="nl-NL"/>
        </w:rPr>
        <w:t xml:space="preserve">     </w:t>
      </w:r>
      <w:r w:rsidR="00553BFB">
        <w:rPr>
          <w:b/>
          <w:sz w:val="30"/>
          <w:szCs w:val="26"/>
          <w:lang w:val="nl-NL"/>
        </w:rPr>
        <w:t xml:space="preserve"> </w:t>
      </w:r>
      <w:r w:rsidRPr="004C06BC">
        <w:rPr>
          <w:b/>
          <w:sz w:val="26"/>
          <w:szCs w:val="26"/>
          <w:lang w:val="nl-NL"/>
        </w:rPr>
        <w:t>SỞ TÀI CHÍNH</w:t>
      </w:r>
      <w:r w:rsidRPr="004C06BC">
        <w:rPr>
          <w:sz w:val="26"/>
          <w:lang w:val="nl-NL"/>
        </w:rPr>
        <w:t xml:space="preserve"> </w:t>
      </w:r>
      <w:r w:rsidR="00DD6ACC">
        <w:rPr>
          <w:sz w:val="24"/>
          <w:lang w:val="nl-NL"/>
        </w:rPr>
        <w:tab/>
      </w:r>
      <w:r w:rsidR="00DD6ACC">
        <w:rPr>
          <w:sz w:val="24"/>
          <w:lang w:val="nl-NL"/>
        </w:rPr>
        <w:tab/>
      </w:r>
      <w:r w:rsidR="00DD6ACC">
        <w:rPr>
          <w:sz w:val="24"/>
          <w:lang w:val="nl-NL"/>
        </w:rPr>
        <w:tab/>
        <w:t xml:space="preserve">    </w:t>
      </w:r>
      <w:r w:rsidRPr="00D0678D">
        <w:rPr>
          <w:sz w:val="24"/>
          <w:lang w:val="nl-NL"/>
        </w:rPr>
        <w:t xml:space="preserve">   </w:t>
      </w:r>
      <w:r w:rsidRPr="00DD6ACC">
        <w:rPr>
          <w:b/>
          <w:szCs w:val="28"/>
          <w:lang w:val="nl-NL"/>
        </w:rPr>
        <w:t>Độc lập - Tự do - Hạnh phúc</w:t>
      </w:r>
    </w:p>
    <w:p w:rsidR="00A0406B" w:rsidRPr="00D0678D" w:rsidRDefault="007255E9" w:rsidP="00824B7E">
      <w:pPr>
        <w:spacing w:after="0" w:line="240" w:lineRule="auto"/>
        <w:rPr>
          <w:sz w:val="16"/>
          <w:lang w:val="nl-NL"/>
        </w:rPr>
      </w:pPr>
      <w:r>
        <w:rPr>
          <w:noProof/>
          <w:sz w:val="16"/>
        </w:rPr>
        <w:pict>
          <v:line id="_x0000_s1027" style="position:absolute;flip:y;z-index:251661312" from="249.75pt,.4pt" to="398.3pt,.4pt"/>
        </w:pict>
      </w:r>
      <w:r>
        <w:rPr>
          <w:noProof/>
          <w:sz w:val="16"/>
        </w:rPr>
        <w:pict>
          <v:line id="_x0000_s1026" style="position:absolute;z-index:251660288" from="43.6pt,1.9pt" to="98.1pt,1.9pt"/>
        </w:pict>
      </w:r>
      <w:r w:rsidR="00A0406B">
        <w:rPr>
          <w:sz w:val="16"/>
          <w:lang w:val="nl-NL"/>
        </w:rPr>
        <w:t xml:space="preserve">     </w:t>
      </w:r>
    </w:p>
    <w:p w:rsidR="00A0406B" w:rsidRDefault="00A0406B" w:rsidP="00A0406B">
      <w:pPr>
        <w:rPr>
          <w:i/>
          <w:lang w:val="nl-NL"/>
        </w:rPr>
      </w:pPr>
      <w:r w:rsidRPr="00D0678D">
        <w:rPr>
          <w:lang w:val="nl-NL"/>
        </w:rPr>
        <w:t xml:space="preserve">  </w:t>
      </w:r>
      <w:r>
        <w:rPr>
          <w:lang w:val="nl-NL"/>
        </w:rPr>
        <w:t xml:space="preserve">  </w:t>
      </w:r>
      <w:r>
        <w:rPr>
          <w:lang w:val="nl-NL"/>
        </w:rPr>
        <w:tab/>
      </w:r>
      <w:r>
        <w:rPr>
          <w:lang w:val="nl-NL"/>
        </w:rPr>
        <w:tab/>
      </w:r>
      <w:r>
        <w:rPr>
          <w:lang w:val="nl-NL"/>
        </w:rPr>
        <w:tab/>
      </w:r>
      <w:r>
        <w:rPr>
          <w:lang w:val="nl-NL"/>
        </w:rPr>
        <w:tab/>
      </w:r>
      <w:r>
        <w:rPr>
          <w:lang w:val="nl-NL"/>
        </w:rPr>
        <w:tab/>
      </w:r>
      <w:r>
        <w:rPr>
          <w:lang w:val="nl-NL"/>
        </w:rPr>
        <w:tab/>
      </w:r>
      <w:r w:rsidRPr="000E2039">
        <w:rPr>
          <w:i/>
          <w:lang w:val="nl-NL"/>
        </w:rPr>
        <w:t xml:space="preserve">Quảng </w:t>
      </w:r>
      <w:r>
        <w:rPr>
          <w:i/>
          <w:lang w:val="nl-NL"/>
        </w:rPr>
        <w:t xml:space="preserve">Trị, ngày </w:t>
      </w:r>
      <w:r w:rsidR="009D2A04">
        <w:rPr>
          <w:i/>
          <w:lang w:val="nl-NL"/>
        </w:rPr>
        <w:t>10</w:t>
      </w:r>
      <w:r w:rsidR="00DD6ACC">
        <w:rPr>
          <w:i/>
          <w:lang w:val="nl-NL"/>
        </w:rPr>
        <w:t xml:space="preserve"> </w:t>
      </w:r>
      <w:r>
        <w:rPr>
          <w:i/>
          <w:lang w:val="nl-NL"/>
        </w:rPr>
        <w:t xml:space="preserve"> tháng </w:t>
      </w:r>
      <w:r w:rsidR="00824B7E">
        <w:rPr>
          <w:i/>
          <w:lang w:val="nl-NL"/>
        </w:rPr>
        <w:t xml:space="preserve"> </w:t>
      </w:r>
      <w:r w:rsidR="009D2A04">
        <w:rPr>
          <w:i/>
          <w:lang w:val="nl-NL"/>
        </w:rPr>
        <w:t>11</w:t>
      </w:r>
      <w:r>
        <w:rPr>
          <w:i/>
          <w:lang w:val="nl-NL"/>
        </w:rPr>
        <w:t xml:space="preserve">   năm 2025</w:t>
      </w:r>
    </w:p>
    <w:p w:rsidR="00A0406B" w:rsidRDefault="00A0406B" w:rsidP="00FC54FB">
      <w:pPr>
        <w:rPr>
          <w:b/>
          <w:sz w:val="12"/>
          <w:lang w:val="nl-NL"/>
        </w:rPr>
      </w:pPr>
    </w:p>
    <w:p w:rsidR="00A0406B" w:rsidRDefault="00A0406B" w:rsidP="00A0406B">
      <w:pPr>
        <w:ind w:left="1440" w:firstLine="720"/>
        <w:jc w:val="center"/>
        <w:rPr>
          <w:b/>
          <w:sz w:val="12"/>
          <w:lang w:val="nl-NL"/>
        </w:rPr>
      </w:pPr>
    </w:p>
    <w:p w:rsidR="00A0406B" w:rsidRDefault="00A0406B" w:rsidP="00136C36">
      <w:pPr>
        <w:ind w:left="-142" w:firstLine="142"/>
        <w:jc w:val="center"/>
        <w:rPr>
          <w:lang w:val="nl-NL"/>
        </w:rPr>
      </w:pPr>
      <w:r>
        <w:rPr>
          <w:b/>
          <w:lang w:val="nl-NL"/>
        </w:rPr>
        <w:t>BẢN TỔNG HỢP Ý KIẾN, TIẾP THU, GIẢI TRÌNH Ý KIẾN GÓP Ý, ĐỐ</w:t>
      </w:r>
      <w:r w:rsidR="00136C36">
        <w:rPr>
          <w:b/>
          <w:lang w:val="nl-NL"/>
        </w:rPr>
        <w:t xml:space="preserve">I </w:t>
      </w:r>
      <w:r>
        <w:rPr>
          <w:b/>
          <w:lang w:val="nl-NL"/>
        </w:rPr>
        <w:t>VỚI DỰ THẢO QUYẾT ĐỊNH CỦA ỦY BAN NHÂN DÂN TỈ</w:t>
      </w:r>
      <w:r w:rsidR="00FC54FB">
        <w:rPr>
          <w:b/>
          <w:lang w:val="nl-NL"/>
        </w:rPr>
        <w:t xml:space="preserve">NH QUY </w:t>
      </w:r>
      <w:r>
        <w:rPr>
          <w:b/>
          <w:lang w:val="nl-NL"/>
        </w:rPr>
        <w:t xml:space="preserve">ĐỊNH </w:t>
      </w:r>
      <w:r w:rsidR="00E635B2">
        <w:rPr>
          <w:b/>
          <w:lang w:val="nl-NL"/>
        </w:rPr>
        <w:t>QUY CHẾ</w:t>
      </w:r>
      <w:r w:rsidR="00FC54FB">
        <w:rPr>
          <w:b/>
          <w:lang w:val="nl-NL"/>
        </w:rPr>
        <w:t xml:space="preserve"> HOẠT ĐỘNG CỦA BAN KIỂM SOÁT, KIỂM SOÁT VIÊN TẠI CÔNG TY TNHH MTV DO NHÀ NƯỚC NẮM GIỮ 100% VỐN ĐIỀU LỆ THUỘC UBND TỈNH QUẢNG TRỊ LÀM ĐẠI DIỆN CHỦ SỞ HỮU</w:t>
      </w:r>
    </w:p>
    <w:p w:rsidR="00A0406B" w:rsidRDefault="00A0406B" w:rsidP="00FC54FB">
      <w:pPr>
        <w:ind w:left="1440" w:firstLine="720"/>
        <w:rPr>
          <w:lang w:val="nl-NL"/>
        </w:rPr>
      </w:pPr>
      <w:r>
        <w:rPr>
          <w:lang w:val="nl-NL"/>
        </w:rPr>
        <w:t xml:space="preserve">       </w:t>
      </w:r>
      <w:r w:rsidR="00FC54FB">
        <w:rPr>
          <w:lang w:val="nl-NL"/>
        </w:rPr>
        <w:t xml:space="preserve">   </w:t>
      </w:r>
    </w:p>
    <w:p w:rsidR="00A0406B" w:rsidRPr="00780A39" w:rsidRDefault="00A0406B" w:rsidP="008D6482">
      <w:pPr>
        <w:tabs>
          <w:tab w:val="center" w:pos="0"/>
        </w:tabs>
        <w:spacing w:before="40" w:after="40" w:line="264" w:lineRule="auto"/>
        <w:jc w:val="both"/>
        <w:rPr>
          <w:spacing w:val="-4"/>
        </w:rPr>
      </w:pPr>
      <w:r>
        <w:rPr>
          <w:sz w:val="20"/>
          <w:lang w:val="nl-NL"/>
        </w:rPr>
        <w:tab/>
      </w:r>
      <w:r>
        <w:rPr>
          <w:lang w:val="nl-NL"/>
        </w:rPr>
        <w:t xml:space="preserve">Căn cứ Luật Ban hành văn bản quy phạm pháp luật, Sở Tài chính đã tổ chức lấy ý kiến đối với dự thảo </w:t>
      </w:r>
      <w:r w:rsidRPr="00780A39">
        <w:rPr>
          <w:spacing w:val="-4"/>
        </w:rPr>
        <w:t xml:space="preserve">Quyết định </w:t>
      </w:r>
      <w:r w:rsidR="00E51BDB" w:rsidRPr="0079113E">
        <w:t>ban hành Quy chế hoạt động của</w:t>
      </w:r>
      <w:r w:rsidR="00E51BDB" w:rsidRPr="0079113E">
        <w:rPr>
          <w:color w:val="000000"/>
        </w:rPr>
        <w:t xml:space="preserve"> Ban kiểm soát, Kiểm soát viên tại công ty trách nhiệm hữu hạn một thành viên do Nhà nước nắm giữ 100% vốn điều lệ thuộc Ủy ban nhân dân tỉnh Quảng Trị làm đại diện chủ sở hữu</w:t>
      </w:r>
      <w:r w:rsidRPr="00780A39">
        <w:rPr>
          <w:spacing w:val="-4"/>
        </w:rPr>
        <w:t>.</w:t>
      </w:r>
    </w:p>
    <w:p w:rsidR="00A0406B" w:rsidRDefault="00A0406B" w:rsidP="008D6482">
      <w:pPr>
        <w:tabs>
          <w:tab w:val="center" w:pos="0"/>
        </w:tabs>
        <w:spacing w:before="40" w:after="40" w:line="264" w:lineRule="auto"/>
        <w:jc w:val="both"/>
        <w:rPr>
          <w:spacing w:val="-4"/>
        </w:rPr>
      </w:pPr>
      <w:r>
        <w:rPr>
          <w:spacing w:val="-4"/>
        </w:rPr>
        <w:tab/>
        <w:t xml:space="preserve">1. Tổng số cơ quan, tổ chức, </w:t>
      </w:r>
      <w:r w:rsidR="008F6BB8">
        <w:rPr>
          <w:spacing w:val="-4"/>
        </w:rPr>
        <w:t>doanh nghiệp</w:t>
      </w:r>
      <w:r>
        <w:rPr>
          <w:spacing w:val="-4"/>
        </w:rPr>
        <w:t xml:space="preserve"> đã gửi xin ý kiến: </w:t>
      </w:r>
      <w:r w:rsidR="008F6BB8">
        <w:rPr>
          <w:spacing w:val="-4"/>
        </w:rPr>
        <w:t>12</w:t>
      </w:r>
      <w:r>
        <w:rPr>
          <w:spacing w:val="-4"/>
        </w:rPr>
        <w:t xml:space="preserve">. Tổng số ý kiến nhận được bằng văn bản: </w:t>
      </w:r>
      <w:r w:rsidR="005C6F3A">
        <w:rPr>
          <w:spacing w:val="-4"/>
        </w:rPr>
        <w:t>1</w:t>
      </w:r>
      <w:r w:rsidR="005979AA">
        <w:rPr>
          <w:spacing w:val="-4"/>
        </w:rPr>
        <w:t>2</w:t>
      </w:r>
      <w:r>
        <w:rPr>
          <w:spacing w:val="-4"/>
        </w:rPr>
        <w:t xml:space="preserve">. </w:t>
      </w:r>
    </w:p>
    <w:p w:rsidR="00A0406B" w:rsidRDefault="00A0406B" w:rsidP="008D6482">
      <w:pPr>
        <w:tabs>
          <w:tab w:val="center" w:pos="0"/>
        </w:tabs>
        <w:spacing w:before="40" w:after="40" w:line="264" w:lineRule="auto"/>
        <w:rPr>
          <w:spacing w:val="-4"/>
        </w:rPr>
      </w:pPr>
      <w:r>
        <w:rPr>
          <w:spacing w:val="-4"/>
        </w:rPr>
        <w:tab/>
        <w:t xml:space="preserve">2. Kết quả cụ thể: </w:t>
      </w:r>
      <w:r w:rsidR="00496A5B">
        <w:rPr>
          <w:spacing w:val="-4"/>
        </w:rPr>
        <w:t>8</w:t>
      </w:r>
      <w:r>
        <w:rPr>
          <w:spacing w:val="-4"/>
        </w:rPr>
        <w:t>/</w:t>
      </w:r>
      <w:r w:rsidR="005E7F8F">
        <w:rPr>
          <w:spacing w:val="-4"/>
        </w:rPr>
        <w:t>12</w:t>
      </w:r>
      <w:r>
        <w:rPr>
          <w:spacing w:val="-4"/>
        </w:rPr>
        <w:t xml:space="preserve"> ý kiến thống nhất hoàn toàn với dự thảo. </w:t>
      </w:r>
      <w:r w:rsidR="005E7F8F">
        <w:rPr>
          <w:spacing w:val="-4"/>
        </w:rPr>
        <w:t>4</w:t>
      </w:r>
      <w:r>
        <w:rPr>
          <w:spacing w:val="-4"/>
        </w:rPr>
        <w:t>/</w:t>
      </w:r>
      <w:r w:rsidR="005E7F8F">
        <w:rPr>
          <w:spacing w:val="-4"/>
        </w:rPr>
        <w:t>1</w:t>
      </w:r>
      <w:r w:rsidR="00496A5B">
        <w:rPr>
          <w:spacing w:val="-4"/>
        </w:rPr>
        <w:t>2</w:t>
      </w:r>
      <w:r>
        <w:rPr>
          <w:spacing w:val="-4"/>
        </w:rPr>
        <w:t xml:space="preserve"> ý kiến góp ý bổ sung, cụ thể:</w:t>
      </w:r>
    </w:p>
    <w:p w:rsidR="008D6482" w:rsidRPr="008D6482" w:rsidRDefault="008D6482" w:rsidP="008D6482">
      <w:pPr>
        <w:tabs>
          <w:tab w:val="center" w:pos="0"/>
        </w:tabs>
        <w:spacing w:before="40" w:after="40" w:line="264" w:lineRule="auto"/>
        <w:rPr>
          <w:spacing w:val="-4"/>
          <w:sz w:val="12"/>
        </w:rPr>
      </w:pPr>
    </w:p>
    <w:tbl>
      <w:tblPr>
        <w:tblStyle w:val="TableGrid"/>
        <w:tblW w:w="9746" w:type="dxa"/>
        <w:tblLook w:val="04A0"/>
      </w:tblPr>
      <w:tblGrid>
        <w:gridCol w:w="1951"/>
        <w:gridCol w:w="1559"/>
        <w:gridCol w:w="3843"/>
        <w:gridCol w:w="2393"/>
      </w:tblGrid>
      <w:tr w:rsidR="000C4E72" w:rsidRPr="004E115D" w:rsidTr="003B518B">
        <w:tc>
          <w:tcPr>
            <w:tcW w:w="1951"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CHÍNH SÁCH HO</w:t>
            </w:r>
            <w:r w:rsidRPr="004E115D">
              <w:rPr>
                <w:b/>
                <w:bCs/>
                <w:sz w:val="20"/>
                <w:szCs w:val="20"/>
                <w:lang w:val="vi-VN"/>
              </w:rPr>
              <w:t>ẶC NH</w:t>
            </w:r>
            <w:r w:rsidRPr="004E115D">
              <w:rPr>
                <w:b/>
                <w:bCs/>
                <w:sz w:val="20"/>
                <w:szCs w:val="20"/>
              </w:rPr>
              <w:t>ÓM V</w:t>
            </w:r>
            <w:r w:rsidRPr="004E115D">
              <w:rPr>
                <w:b/>
                <w:bCs/>
                <w:sz w:val="20"/>
                <w:szCs w:val="20"/>
                <w:lang w:val="vi-VN"/>
              </w:rPr>
              <w:t>ẤN ĐỀ, ĐIỀU, KHOẢN</w:t>
            </w:r>
          </w:p>
        </w:tc>
        <w:tc>
          <w:tcPr>
            <w:tcW w:w="1559"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CH</w:t>
            </w:r>
            <w:r w:rsidRPr="004E115D">
              <w:rPr>
                <w:b/>
                <w:bCs/>
                <w:sz w:val="20"/>
                <w:szCs w:val="20"/>
                <w:lang w:val="vi-VN"/>
              </w:rPr>
              <w:t>Ủ THỂ G</w:t>
            </w:r>
            <w:r w:rsidRPr="004E115D">
              <w:rPr>
                <w:b/>
                <w:bCs/>
                <w:sz w:val="20"/>
                <w:szCs w:val="20"/>
              </w:rPr>
              <w:t>ÓP Ý</w:t>
            </w:r>
          </w:p>
        </w:tc>
        <w:tc>
          <w:tcPr>
            <w:tcW w:w="3843"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N</w:t>
            </w:r>
            <w:r w:rsidRPr="004E115D">
              <w:rPr>
                <w:b/>
                <w:bCs/>
                <w:sz w:val="20"/>
                <w:szCs w:val="20"/>
                <w:lang w:val="vi-VN"/>
              </w:rPr>
              <w:t>ỘI DUNG G</w:t>
            </w:r>
            <w:r w:rsidRPr="004E115D">
              <w:rPr>
                <w:b/>
                <w:bCs/>
                <w:sz w:val="20"/>
                <w:szCs w:val="20"/>
              </w:rPr>
              <w:t>ÓP Ý</w:t>
            </w:r>
          </w:p>
        </w:tc>
        <w:tc>
          <w:tcPr>
            <w:tcW w:w="2393"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N</w:t>
            </w:r>
            <w:r w:rsidRPr="004E115D">
              <w:rPr>
                <w:b/>
                <w:bCs/>
                <w:sz w:val="20"/>
                <w:szCs w:val="20"/>
                <w:lang w:val="vi-VN"/>
              </w:rPr>
              <w:t>ỘI DUNG TIẾP THU, GIẢI TR</w:t>
            </w:r>
            <w:r w:rsidRPr="004E115D">
              <w:rPr>
                <w:b/>
                <w:bCs/>
                <w:sz w:val="20"/>
                <w:szCs w:val="20"/>
              </w:rPr>
              <w:t>ÌNH</w:t>
            </w:r>
          </w:p>
        </w:tc>
      </w:tr>
      <w:tr w:rsidR="000C4E72" w:rsidRPr="004E115D" w:rsidTr="003B518B">
        <w:tc>
          <w:tcPr>
            <w:tcW w:w="3510" w:type="dxa"/>
            <w:gridSpan w:val="2"/>
            <w:vAlign w:val="center"/>
          </w:tcPr>
          <w:p w:rsidR="000C4E72" w:rsidRPr="004E115D" w:rsidRDefault="000C4E72" w:rsidP="000C4E72">
            <w:pPr>
              <w:spacing w:before="120" w:after="120" w:line="240" w:lineRule="auto"/>
              <w:rPr>
                <w:bCs/>
                <w:sz w:val="20"/>
                <w:szCs w:val="20"/>
              </w:rPr>
            </w:pPr>
            <w:r w:rsidRPr="004E115D">
              <w:rPr>
                <w:bCs/>
                <w:sz w:val="20"/>
                <w:szCs w:val="20"/>
              </w:rPr>
              <w:t>I. Nội dung Dự thảo Quyết định</w:t>
            </w:r>
          </w:p>
        </w:tc>
        <w:tc>
          <w:tcPr>
            <w:tcW w:w="3843" w:type="dxa"/>
            <w:vAlign w:val="center"/>
          </w:tcPr>
          <w:p w:rsidR="000C4E72" w:rsidRPr="004E115D" w:rsidRDefault="000C4E72" w:rsidP="00630435">
            <w:pPr>
              <w:spacing w:before="120" w:after="120" w:line="240" w:lineRule="auto"/>
              <w:jc w:val="center"/>
              <w:rPr>
                <w:b/>
                <w:bCs/>
                <w:sz w:val="20"/>
                <w:szCs w:val="20"/>
              </w:rPr>
            </w:pPr>
          </w:p>
        </w:tc>
        <w:tc>
          <w:tcPr>
            <w:tcW w:w="2393" w:type="dxa"/>
            <w:vAlign w:val="center"/>
          </w:tcPr>
          <w:p w:rsidR="000C4E72" w:rsidRPr="004E115D" w:rsidRDefault="000C4E72" w:rsidP="00630435">
            <w:pPr>
              <w:spacing w:before="120" w:after="120" w:line="240" w:lineRule="auto"/>
              <w:jc w:val="center"/>
              <w:rPr>
                <w:b/>
                <w:bCs/>
                <w:sz w:val="20"/>
                <w:szCs w:val="20"/>
              </w:rPr>
            </w:pPr>
          </w:p>
        </w:tc>
      </w:tr>
      <w:tr w:rsidR="003B518B" w:rsidRPr="004E115D" w:rsidTr="003B518B">
        <w:tc>
          <w:tcPr>
            <w:tcW w:w="1951" w:type="dxa"/>
            <w:vAlign w:val="center"/>
          </w:tcPr>
          <w:p w:rsidR="003B518B" w:rsidRPr="004E115D" w:rsidRDefault="003B518B" w:rsidP="003B518B">
            <w:pPr>
              <w:spacing w:before="120" w:after="120" w:line="240" w:lineRule="auto"/>
              <w:jc w:val="center"/>
              <w:rPr>
                <w:bCs/>
                <w:sz w:val="20"/>
                <w:szCs w:val="20"/>
              </w:rPr>
            </w:pPr>
            <w:r w:rsidRPr="004E115D">
              <w:rPr>
                <w:bCs/>
                <w:sz w:val="20"/>
                <w:szCs w:val="20"/>
              </w:rPr>
              <w:t xml:space="preserve">Căn cứ pháp lý </w:t>
            </w:r>
          </w:p>
        </w:tc>
        <w:tc>
          <w:tcPr>
            <w:tcW w:w="1559" w:type="dxa"/>
            <w:vAlign w:val="center"/>
          </w:tcPr>
          <w:p w:rsidR="003B518B" w:rsidRPr="004E115D" w:rsidRDefault="003B518B" w:rsidP="00630435">
            <w:pPr>
              <w:spacing w:before="120" w:after="120" w:line="240" w:lineRule="auto"/>
              <w:jc w:val="center"/>
              <w:rPr>
                <w:sz w:val="20"/>
                <w:szCs w:val="20"/>
              </w:rPr>
            </w:pPr>
            <w:r w:rsidRPr="004E115D">
              <w:rPr>
                <w:sz w:val="20"/>
                <w:szCs w:val="20"/>
              </w:rPr>
              <w:t>Sở Tư pháp</w:t>
            </w:r>
          </w:p>
        </w:tc>
        <w:tc>
          <w:tcPr>
            <w:tcW w:w="3843" w:type="dxa"/>
            <w:vAlign w:val="center"/>
          </w:tcPr>
          <w:p w:rsidR="003B518B" w:rsidRPr="004E115D" w:rsidRDefault="003B518B" w:rsidP="00861E4B">
            <w:pPr>
              <w:spacing w:before="120" w:after="120" w:line="240" w:lineRule="auto"/>
              <w:jc w:val="both"/>
              <w:rPr>
                <w:color w:val="000000"/>
                <w:sz w:val="20"/>
                <w:szCs w:val="20"/>
              </w:rPr>
            </w:pPr>
            <w:r w:rsidRPr="004E115D">
              <w:rPr>
                <w:color w:val="000000"/>
                <w:sz w:val="20"/>
                <w:szCs w:val="20"/>
              </w:rPr>
              <w:t>Đề nghị cơ quan soạn thảo bổ sung các căn cứ pháp lý đảm bảo đầy đủ: Luật Sửa đổi, bổ sung Luật Doanh nghiệp số 76/2025/QH15; Nghị định số 97/2024/NĐ-CP ngày 15/7/2024 của Chính phủ sửa đổi Nghị định 10/2019/NĐ-CP về thực hiện quyền, trách nhiệm của đại diện chủ sở hữu Nhà nước… Đồng thời, đề nghị bỏ căn cứ pháp lý không phải là văn bản QPPL là Nghị quyết số 253/NQ-CP ngày 26/8/2025 của Chính phủ để phù hợp với quy định tại Điều 62 Nghị định số 78/2025/NĐ-CP ngày 01/7/2025 của Chính phủ (sửa đổi, bổ sung bởi Nghị định số 187/2025/NĐ-CP).</w:t>
            </w:r>
          </w:p>
        </w:tc>
        <w:tc>
          <w:tcPr>
            <w:tcW w:w="2393" w:type="dxa"/>
            <w:vAlign w:val="center"/>
          </w:tcPr>
          <w:p w:rsidR="003B518B" w:rsidRPr="004E115D" w:rsidRDefault="003B518B" w:rsidP="00630435">
            <w:pPr>
              <w:spacing w:before="120" w:after="120" w:line="240" w:lineRule="auto"/>
              <w:jc w:val="center"/>
              <w:rPr>
                <w:sz w:val="20"/>
                <w:szCs w:val="20"/>
              </w:rPr>
            </w:pPr>
            <w:r w:rsidRPr="004E115D">
              <w:rPr>
                <w:sz w:val="20"/>
                <w:szCs w:val="20"/>
              </w:rPr>
              <w:t>Thống nhất tiếp thu chỉnh sửa</w:t>
            </w:r>
          </w:p>
        </w:tc>
      </w:tr>
      <w:tr w:rsidR="003B518B" w:rsidRPr="004E115D" w:rsidTr="003B518B">
        <w:tc>
          <w:tcPr>
            <w:tcW w:w="1951" w:type="dxa"/>
            <w:vAlign w:val="center"/>
          </w:tcPr>
          <w:p w:rsidR="003B518B" w:rsidRPr="004E115D" w:rsidRDefault="003B518B" w:rsidP="00630435">
            <w:pPr>
              <w:spacing w:before="120" w:after="120" w:line="240" w:lineRule="auto"/>
              <w:jc w:val="center"/>
              <w:rPr>
                <w:bCs/>
                <w:sz w:val="20"/>
                <w:szCs w:val="20"/>
              </w:rPr>
            </w:pPr>
            <w:r w:rsidRPr="004E115D">
              <w:rPr>
                <w:bCs/>
                <w:sz w:val="20"/>
                <w:szCs w:val="20"/>
              </w:rPr>
              <w:t>Nội dung Điều 3 Dự thảo Quyết định</w:t>
            </w:r>
          </w:p>
        </w:tc>
        <w:tc>
          <w:tcPr>
            <w:tcW w:w="1559" w:type="dxa"/>
            <w:vAlign w:val="center"/>
          </w:tcPr>
          <w:p w:rsidR="003B518B" w:rsidRPr="004E115D" w:rsidRDefault="003B518B" w:rsidP="00630435">
            <w:pPr>
              <w:spacing w:before="120" w:after="120" w:line="240" w:lineRule="auto"/>
              <w:jc w:val="center"/>
              <w:rPr>
                <w:bCs/>
                <w:sz w:val="20"/>
                <w:szCs w:val="20"/>
              </w:rPr>
            </w:pPr>
            <w:r w:rsidRPr="004E115D">
              <w:rPr>
                <w:bCs/>
                <w:sz w:val="20"/>
                <w:szCs w:val="20"/>
              </w:rPr>
              <w:t>Sở Nội vụ</w:t>
            </w:r>
          </w:p>
        </w:tc>
        <w:tc>
          <w:tcPr>
            <w:tcW w:w="3843" w:type="dxa"/>
            <w:vAlign w:val="center"/>
          </w:tcPr>
          <w:p w:rsidR="003B518B" w:rsidRPr="004E115D" w:rsidRDefault="003B518B" w:rsidP="003B518B">
            <w:pPr>
              <w:spacing w:before="120" w:after="120" w:line="240" w:lineRule="auto"/>
              <w:jc w:val="both"/>
              <w:rPr>
                <w:color w:val="000000"/>
                <w:sz w:val="20"/>
                <w:szCs w:val="20"/>
              </w:rPr>
            </w:pPr>
            <w:r w:rsidRPr="004E115D">
              <w:rPr>
                <w:iCs/>
                <w:spacing w:val="-4"/>
                <w:sz w:val="20"/>
                <w:szCs w:val="20"/>
              </w:rPr>
              <w:t>Đ</w:t>
            </w:r>
            <w:r w:rsidRPr="004E115D">
              <w:rPr>
                <w:iCs/>
                <w:spacing w:val="-4"/>
                <w:sz w:val="20"/>
                <w:szCs w:val="20"/>
                <w:lang w:val="vi-VN"/>
              </w:rPr>
              <w:t xml:space="preserve">ề nghị điều chỉnh, bổ sung như sau: “...Giám đốc các sở, ban, ngành </w:t>
            </w:r>
            <w:r w:rsidRPr="004E115D">
              <w:rPr>
                <w:i/>
                <w:spacing w:val="-4"/>
                <w:sz w:val="20"/>
                <w:szCs w:val="20"/>
                <w:lang w:val="vi-VN"/>
              </w:rPr>
              <w:t>cấp</w:t>
            </w:r>
            <w:r w:rsidRPr="004E115D">
              <w:rPr>
                <w:iCs/>
                <w:spacing w:val="-4"/>
                <w:sz w:val="20"/>
                <w:szCs w:val="20"/>
                <w:lang w:val="vi-VN"/>
              </w:rPr>
              <w:t xml:space="preserve"> tỉnh; Thủ trưởng các cơ quan, đơn vị...”;</w:t>
            </w:r>
          </w:p>
        </w:tc>
        <w:tc>
          <w:tcPr>
            <w:tcW w:w="2393" w:type="dxa"/>
            <w:vAlign w:val="center"/>
          </w:tcPr>
          <w:p w:rsidR="003B518B" w:rsidRPr="004E115D" w:rsidRDefault="003B518B" w:rsidP="00630435">
            <w:pPr>
              <w:spacing w:before="120" w:after="120" w:line="240" w:lineRule="auto"/>
              <w:jc w:val="center"/>
              <w:rPr>
                <w:sz w:val="20"/>
                <w:szCs w:val="20"/>
              </w:rPr>
            </w:pPr>
            <w:r w:rsidRPr="004E115D">
              <w:rPr>
                <w:sz w:val="20"/>
                <w:szCs w:val="20"/>
              </w:rPr>
              <w:t>Thống nhất tiếp thu chỉnh sửa</w:t>
            </w:r>
          </w:p>
        </w:tc>
      </w:tr>
      <w:tr w:rsidR="003B518B" w:rsidRPr="004E115D" w:rsidTr="003B518B">
        <w:tc>
          <w:tcPr>
            <w:tcW w:w="1951" w:type="dxa"/>
            <w:vAlign w:val="center"/>
          </w:tcPr>
          <w:p w:rsidR="003B518B" w:rsidRPr="004E115D" w:rsidRDefault="003B518B" w:rsidP="00630435">
            <w:pPr>
              <w:spacing w:before="120" w:after="120" w:line="240" w:lineRule="auto"/>
              <w:jc w:val="center"/>
              <w:rPr>
                <w:bCs/>
                <w:sz w:val="20"/>
                <w:szCs w:val="20"/>
              </w:rPr>
            </w:pPr>
            <w:r w:rsidRPr="004E115D">
              <w:rPr>
                <w:sz w:val="20"/>
                <w:szCs w:val="20"/>
                <w:lang w:val="nl-NL"/>
              </w:rPr>
              <w:t xml:space="preserve">Các nội dung cần thống nhất trong dự </w:t>
            </w:r>
            <w:r w:rsidRPr="004E115D">
              <w:rPr>
                <w:sz w:val="20"/>
                <w:szCs w:val="20"/>
                <w:lang w:val="nl-NL"/>
              </w:rPr>
              <w:lastRenderedPageBreak/>
              <w:t>thảo</w:t>
            </w:r>
          </w:p>
        </w:tc>
        <w:tc>
          <w:tcPr>
            <w:tcW w:w="1559" w:type="dxa"/>
            <w:vAlign w:val="center"/>
          </w:tcPr>
          <w:p w:rsidR="003B518B" w:rsidRPr="004E115D" w:rsidRDefault="003B518B" w:rsidP="00630435">
            <w:pPr>
              <w:spacing w:before="120" w:after="120" w:line="240" w:lineRule="auto"/>
              <w:jc w:val="center"/>
              <w:rPr>
                <w:bCs/>
                <w:sz w:val="20"/>
                <w:szCs w:val="20"/>
              </w:rPr>
            </w:pPr>
            <w:r w:rsidRPr="004E115D">
              <w:rPr>
                <w:bCs/>
                <w:sz w:val="20"/>
                <w:szCs w:val="20"/>
              </w:rPr>
              <w:lastRenderedPageBreak/>
              <w:t>Sở Nội vụ</w:t>
            </w:r>
          </w:p>
        </w:tc>
        <w:tc>
          <w:tcPr>
            <w:tcW w:w="3843" w:type="dxa"/>
            <w:vAlign w:val="center"/>
          </w:tcPr>
          <w:p w:rsidR="003B518B" w:rsidRPr="004E115D" w:rsidRDefault="003B518B" w:rsidP="003B518B">
            <w:pPr>
              <w:spacing w:before="120" w:after="120" w:line="240" w:lineRule="auto"/>
              <w:jc w:val="both"/>
              <w:rPr>
                <w:rFonts w:eastAsia="Times New Roman" w:cs="Times New Roman"/>
                <w:color w:val="000000"/>
                <w:sz w:val="20"/>
                <w:szCs w:val="20"/>
              </w:rPr>
            </w:pPr>
            <w:r w:rsidRPr="004E115D">
              <w:rPr>
                <w:rFonts w:eastAsia="Times New Roman" w:cs="Times New Roman"/>
                <w:color w:val="000000"/>
                <w:sz w:val="20"/>
                <w:szCs w:val="20"/>
              </w:rPr>
              <w:t xml:space="preserve">- Đề nghị sử dụng thống nhất cụm từ “Công ty trách nhiệm nhiệm hữu hạn một thành viên do UBND tỉnh Quảng Trị là cơ quan đại </w:t>
            </w:r>
            <w:r w:rsidRPr="004E115D">
              <w:rPr>
                <w:rFonts w:eastAsia="Times New Roman" w:cs="Times New Roman"/>
                <w:color w:val="000000"/>
                <w:sz w:val="20"/>
                <w:szCs w:val="20"/>
              </w:rPr>
              <w:lastRenderedPageBreak/>
              <w:t>diện chủ sở hữu, nắm giữ 100% vốn điều lệ” trong nội dung dự thảo Quyết định và Quy chế.</w:t>
            </w:r>
          </w:p>
          <w:p w:rsidR="003B518B" w:rsidRPr="004E115D" w:rsidRDefault="003B518B" w:rsidP="003B518B">
            <w:pPr>
              <w:spacing w:before="120" w:after="120" w:line="240" w:lineRule="auto"/>
              <w:jc w:val="both"/>
              <w:rPr>
                <w:rFonts w:eastAsia="Times New Roman" w:cs="Times New Roman"/>
                <w:color w:val="000000"/>
                <w:sz w:val="20"/>
                <w:szCs w:val="20"/>
              </w:rPr>
            </w:pPr>
          </w:p>
          <w:p w:rsidR="003B518B" w:rsidRPr="004E115D" w:rsidRDefault="003B518B" w:rsidP="00630435">
            <w:pPr>
              <w:spacing w:before="120" w:after="120" w:line="240" w:lineRule="auto"/>
              <w:jc w:val="center"/>
              <w:rPr>
                <w:b/>
                <w:bCs/>
                <w:sz w:val="20"/>
                <w:szCs w:val="20"/>
              </w:rPr>
            </w:pPr>
          </w:p>
        </w:tc>
        <w:tc>
          <w:tcPr>
            <w:tcW w:w="2393" w:type="dxa"/>
          </w:tcPr>
          <w:p w:rsidR="003B518B" w:rsidRPr="004E115D" w:rsidRDefault="003B518B" w:rsidP="003B518B">
            <w:pPr>
              <w:spacing w:before="120" w:after="120" w:line="240" w:lineRule="auto"/>
              <w:jc w:val="both"/>
              <w:rPr>
                <w:rFonts w:eastAsia="Times New Roman" w:cs="Times New Roman"/>
                <w:color w:val="000000"/>
                <w:sz w:val="20"/>
                <w:szCs w:val="20"/>
              </w:rPr>
            </w:pPr>
            <w:r w:rsidRPr="004E115D">
              <w:rPr>
                <w:rFonts w:eastAsia="Times New Roman" w:cs="Times New Roman"/>
                <w:color w:val="000000"/>
                <w:sz w:val="20"/>
                <w:szCs w:val="20"/>
              </w:rPr>
              <w:lastRenderedPageBreak/>
              <w:t>- Không tiếp thu, cụm từ “</w:t>
            </w:r>
            <w:r w:rsidRPr="004E115D">
              <w:rPr>
                <w:iCs/>
                <w:spacing w:val="-4"/>
                <w:sz w:val="20"/>
                <w:szCs w:val="20"/>
              </w:rPr>
              <w:t>C</w:t>
            </w:r>
            <w:r w:rsidRPr="004E115D">
              <w:rPr>
                <w:iCs/>
                <w:spacing w:val="-4"/>
                <w:sz w:val="20"/>
                <w:szCs w:val="20"/>
                <w:lang w:val="vi-VN"/>
              </w:rPr>
              <w:t xml:space="preserve">ông ty </w:t>
            </w:r>
            <w:r w:rsidRPr="004E115D">
              <w:rPr>
                <w:iCs/>
                <w:spacing w:val="-4"/>
                <w:sz w:val="20"/>
                <w:szCs w:val="20"/>
              </w:rPr>
              <w:t xml:space="preserve">trách nhiệm nhiệm hữu hạn một thành </w:t>
            </w:r>
            <w:r w:rsidRPr="004E115D">
              <w:rPr>
                <w:iCs/>
                <w:spacing w:val="-4"/>
                <w:sz w:val="20"/>
                <w:szCs w:val="20"/>
              </w:rPr>
              <w:lastRenderedPageBreak/>
              <w:t>viên</w:t>
            </w:r>
            <w:r w:rsidRPr="004E115D">
              <w:rPr>
                <w:iCs/>
                <w:spacing w:val="-4"/>
                <w:sz w:val="20"/>
                <w:szCs w:val="20"/>
                <w:lang w:val="vi-VN"/>
              </w:rPr>
              <w:t xml:space="preserve"> </w:t>
            </w:r>
            <w:r w:rsidR="00A25648">
              <w:rPr>
                <w:iCs/>
                <w:spacing w:val="-4"/>
                <w:sz w:val="20"/>
                <w:szCs w:val="20"/>
              </w:rPr>
              <w:t xml:space="preserve">do </w:t>
            </w:r>
            <w:r w:rsidRPr="004E115D">
              <w:rPr>
                <w:iCs/>
                <w:spacing w:val="-4"/>
                <w:sz w:val="20"/>
                <w:szCs w:val="20"/>
              </w:rPr>
              <w:t xml:space="preserve">Nhà nước </w:t>
            </w:r>
            <w:r w:rsidRPr="004E115D">
              <w:rPr>
                <w:iCs/>
                <w:spacing w:val="-4"/>
                <w:sz w:val="20"/>
                <w:szCs w:val="20"/>
                <w:lang w:val="vi-VN"/>
              </w:rPr>
              <w:t>nắm giữ 100% vốn điều lệ</w:t>
            </w:r>
            <w:r w:rsidRPr="004E115D">
              <w:rPr>
                <w:iCs/>
                <w:spacing w:val="-4"/>
                <w:sz w:val="20"/>
                <w:szCs w:val="20"/>
              </w:rPr>
              <w:t>”</w:t>
            </w:r>
            <w:r w:rsidRPr="004E115D">
              <w:rPr>
                <w:rFonts w:eastAsia="Times New Roman" w:cs="Times New Roman"/>
                <w:color w:val="000000"/>
                <w:sz w:val="20"/>
                <w:szCs w:val="20"/>
              </w:rPr>
              <w:t xml:space="preserve"> được quy định tại khoản 1 Điều 10 Nghị định số 47/2021/NĐ-CP ngày 01/4/2021 và điểm a khoản 1 Điều 88 Luật doanh nghiệp ngày 17/6/2020</w:t>
            </w:r>
            <w:r w:rsidR="00A25648">
              <w:rPr>
                <w:rFonts w:eastAsia="Times New Roman" w:cs="Times New Roman"/>
                <w:color w:val="000000"/>
                <w:sz w:val="20"/>
                <w:szCs w:val="20"/>
              </w:rPr>
              <w:t>.</w:t>
            </w:r>
          </w:p>
        </w:tc>
      </w:tr>
      <w:tr w:rsidR="00C04301" w:rsidRPr="004E115D" w:rsidTr="001C1BF4">
        <w:tc>
          <w:tcPr>
            <w:tcW w:w="3510" w:type="dxa"/>
            <w:gridSpan w:val="2"/>
            <w:vAlign w:val="center"/>
          </w:tcPr>
          <w:p w:rsidR="00C04301" w:rsidRPr="004E115D" w:rsidRDefault="00C04301" w:rsidP="00C04301">
            <w:pPr>
              <w:spacing w:before="120" w:after="120" w:line="240" w:lineRule="auto"/>
              <w:rPr>
                <w:sz w:val="20"/>
                <w:szCs w:val="20"/>
              </w:rPr>
            </w:pPr>
            <w:r w:rsidRPr="004E115D">
              <w:rPr>
                <w:bCs/>
                <w:sz w:val="20"/>
                <w:szCs w:val="20"/>
              </w:rPr>
              <w:lastRenderedPageBreak/>
              <w:t>II. Nội dung Dự thảo Quy chế</w:t>
            </w:r>
          </w:p>
        </w:tc>
        <w:tc>
          <w:tcPr>
            <w:tcW w:w="3843" w:type="dxa"/>
            <w:vAlign w:val="center"/>
          </w:tcPr>
          <w:p w:rsidR="00C04301" w:rsidRPr="004E115D" w:rsidRDefault="00C04301" w:rsidP="00630435">
            <w:pPr>
              <w:spacing w:before="120" w:after="120" w:line="240" w:lineRule="auto"/>
              <w:ind w:firstLine="175"/>
              <w:jc w:val="both"/>
              <w:rPr>
                <w:color w:val="000000"/>
                <w:sz w:val="20"/>
                <w:szCs w:val="20"/>
              </w:rPr>
            </w:pPr>
          </w:p>
        </w:tc>
        <w:tc>
          <w:tcPr>
            <w:tcW w:w="2393" w:type="dxa"/>
            <w:vAlign w:val="center"/>
          </w:tcPr>
          <w:p w:rsidR="00C04301" w:rsidRPr="004E115D" w:rsidRDefault="00C04301" w:rsidP="00630435">
            <w:pPr>
              <w:spacing w:before="120" w:after="120" w:line="240" w:lineRule="auto"/>
              <w:jc w:val="center"/>
              <w:rPr>
                <w:sz w:val="20"/>
                <w:szCs w:val="20"/>
              </w:rPr>
            </w:pPr>
          </w:p>
        </w:tc>
      </w:tr>
      <w:tr w:rsidR="003B518B" w:rsidRPr="004E115D" w:rsidTr="003B518B">
        <w:tc>
          <w:tcPr>
            <w:tcW w:w="1951" w:type="dxa"/>
            <w:vAlign w:val="center"/>
          </w:tcPr>
          <w:p w:rsidR="003B518B" w:rsidRPr="004E115D" w:rsidRDefault="003B518B" w:rsidP="00630435">
            <w:pPr>
              <w:spacing w:line="240" w:lineRule="auto"/>
              <w:jc w:val="center"/>
              <w:rPr>
                <w:sz w:val="20"/>
                <w:szCs w:val="20"/>
              </w:rPr>
            </w:pPr>
            <w:r w:rsidRPr="004E115D">
              <w:rPr>
                <w:sz w:val="20"/>
                <w:szCs w:val="20"/>
                <w:lang w:val="nl-NL"/>
              </w:rPr>
              <w:t>Về phạm vi điều chỉnh và đối tượng áp dụng</w:t>
            </w:r>
          </w:p>
        </w:tc>
        <w:tc>
          <w:tcPr>
            <w:tcW w:w="1559" w:type="dxa"/>
            <w:vAlign w:val="center"/>
          </w:tcPr>
          <w:p w:rsidR="003B518B" w:rsidRPr="004E115D" w:rsidRDefault="003B518B" w:rsidP="00630435">
            <w:pPr>
              <w:spacing w:before="120" w:after="120" w:line="240" w:lineRule="auto"/>
              <w:jc w:val="center"/>
              <w:rPr>
                <w:sz w:val="20"/>
                <w:szCs w:val="20"/>
              </w:rPr>
            </w:pPr>
            <w:r w:rsidRPr="004E115D">
              <w:rPr>
                <w:sz w:val="20"/>
                <w:szCs w:val="20"/>
              </w:rPr>
              <w:t>Sở Tư pháp</w:t>
            </w:r>
          </w:p>
        </w:tc>
        <w:tc>
          <w:tcPr>
            <w:tcW w:w="3843" w:type="dxa"/>
            <w:vAlign w:val="center"/>
          </w:tcPr>
          <w:p w:rsidR="003B518B" w:rsidRPr="004E115D" w:rsidRDefault="003B518B" w:rsidP="00630435">
            <w:pPr>
              <w:spacing w:before="120" w:after="120" w:line="240" w:lineRule="auto"/>
              <w:jc w:val="both"/>
              <w:rPr>
                <w:sz w:val="20"/>
                <w:szCs w:val="20"/>
              </w:rPr>
            </w:pPr>
            <w:r w:rsidRPr="004E115D">
              <w:rPr>
                <w:sz w:val="20"/>
                <w:szCs w:val="20"/>
              </w:rPr>
              <w:t xml:space="preserve">Về phạm vi điều chỉnh và đối tượng áp dụng: </w:t>
            </w:r>
          </w:p>
          <w:p w:rsidR="003B518B" w:rsidRPr="004E115D" w:rsidRDefault="003B518B" w:rsidP="00630435">
            <w:pPr>
              <w:pStyle w:val="NormalWeb"/>
              <w:shd w:val="clear" w:color="auto" w:fill="FFFFFF"/>
              <w:spacing w:before="120" w:beforeAutospacing="0" w:after="120" w:afterAutospacing="0"/>
              <w:ind w:firstLine="175"/>
              <w:jc w:val="both"/>
              <w:rPr>
                <w:i/>
                <w:sz w:val="20"/>
                <w:szCs w:val="20"/>
              </w:rPr>
            </w:pPr>
            <w:r w:rsidRPr="004E115D">
              <w:rPr>
                <w:sz w:val="20"/>
                <w:szCs w:val="20"/>
              </w:rPr>
              <w:t xml:space="preserve">+ Điều 90 Luật Doanh nghiệp (sửa đổi, bổ sung) quy định: </w:t>
            </w:r>
            <w:r w:rsidRPr="004E115D">
              <w:rPr>
                <w:i/>
                <w:sz w:val="20"/>
                <w:szCs w:val="20"/>
              </w:rPr>
              <w:t>“Cơ quan đại diện chủ sở hữu quyết định tổ chức quản lý doanh nghiệp nhà nước dưới hình thức công ty trách nhiệm hữu hạn một thành viên theo một </w:t>
            </w:r>
            <w:r w:rsidRPr="004E115D">
              <w:rPr>
                <w:i/>
                <w:sz w:val="20"/>
                <w:szCs w:val="20"/>
                <w:shd w:val="clear" w:color="auto" w:fill="FFFFFF"/>
              </w:rPr>
              <w:t>trong</w:t>
            </w:r>
            <w:r w:rsidRPr="004E115D">
              <w:rPr>
                <w:i/>
                <w:sz w:val="20"/>
                <w:szCs w:val="20"/>
              </w:rPr>
              <w:t> hai mô hình sau đây:</w:t>
            </w:r>
          </w:p>
          <w:p w:rsidR="003B518B" w:rsidRPr="004E115D" w:rsidRDefault="003B518B" w:rsidP="00630435">
            <w:pPr>
              <w:pStyle w:val="NormalWeb"/>
              <w:shd w:val="clear" w:color="auto" w:fill="FFFFFF"/>
              <w:spacing w:before="120" w:beforeAutospacing="0" w:after="120" w:afterAutospacing="0"/>
              <w:ind w:firstLine="175"/>
              <w:jc w:val="both"/>
              <w:rPr>
                <w:i/>
                <w:sz w:val="20"/>
                <w:szCs w:val="20"/>
              </w:rPr>
            </w:pPr>
            <w:r w:rsidRPr="004E115D">
              <w:rPr>
                <w:i/>
                <w:sz w:val="20"/>
                <w:szCs w:val="20"/>
              </w:rPr>
              <w:t>1. Chủ tịch công ty, Giám đốc hoặc Tổng giám đốc, Ban kiểm soát;</w:t>
            </w:r>
          </w:p>
          <w:p w:rsidR="003B518B" w:rsidRPr="004E115D" w:rsidRDefault="003B518B" w:rsidP="00630435">
            <w:pPr>
              <w:pStyle w:val="NormalWeb"/>
              <w:shd w:val="clear" w:color="auto" w:fill="FFFFFF"/>
              <w:spacing w:before="120" w:beforeAutospacing="0" w:after="120" w:afterAutospacing="0"/>
              <w:ind w:firstLine="175"/>
              <w:jc w:val="both"/>
              <w:rPr>
                <w:i/>
                <w:sz w:val="20"/>
                <w:szCs w:val="20"/>
              </w:rPr>
            </w:pPr>
            <w:r w:rsidRPr="004E115D">
              <w:rPr>
                <w:i/>
                <w:sz w:val="20"/>
                <w:szCs w:val="20"/>
              </w:rPr>
              <w:t>2. Hội đồng thành viên, Giám đốc hoặc Tổng giám đốc, Ban kiểm soát.”</w:t>
            </w:r>
          </w:p>
          <w:p w:rsidR="003B518B" w:rsidRPr="004E115D" w:rsidRDefault="003B518B" w:rsidP="00630435">
            <w:pPr>
              <w:spacing w:before="120" w:after="120" w:line="240" w:lineRule="auto"/>
              <w:ind w:firstLine="175"/>
              <w:jc w:val="both"/>
              <w:rPr>
                <w:sz w:val="20"/>
                <w:szCs w:val="20"/>
              </w:rPr>
            </w:pPr>
            <w:r w:rsidRPr="004E115D">
              <w:rPr>
                <w:sz w:val="20"/>
                <w:szCs w:val="20"/>
              </w:rPr>
              <w:t xml:space="preserve"> Khoản 1 Điều 103 Luật Doanh nghiệp (sửa đổi, bổ sung) quy định: “</w:t>
            </w:r>
            <w:r w:rsidRPr="004E115D">
              <w:rPr>
                <w:b/>
                <w:i/>
                <w:sz w:val="20"/>
                <w:szCs w:val="20"/>
              </w:rPr>
              <w:t xml:space="preserve">Căn cứ quy mô của công ty, cơ quan đại diện chủ sở hữu quyết định thành lập Ban kiểm soát </w:t>
            </w:r>
            <w:r w:rsidRPr="004E115D">
              <w:rPr>
                <w:i/>
                <w:sz w:val="20"/>
                <w:szCs w:val="20"/>
              </w:rPr>
              <w:t xml:space="preserve">có từ 01 đến 05 Kiểm soát viên, trong đó có Trưởng Ban kiểm soát. Nhiệm kỳ Kiểm soát viên không quá 05 năm và có thể được bổ nhiệm lại nhưng không quá 02 nhiệm kỳ liên tục tại công ty đó. </w:t>
            </w:r>
            <w:r w:rsidRPr="004E115D">
              <w:rPr>
                <w:b/>
                <w:i/>
                <w:sz w:val="20"/>
                <w:szCs w:val="20"/>
              </w:rPr>
              <w:t>Trường hợp Ban kiểm soát chỉ có 01 Kiểm soát viên thì Kiểm soát viên đó đồng thời là Trưởng Ban kiểm soát</w:t>
            </w:r>
            <w:r w:rsidRPr="004E115D">
              <w:rPr>
                <w:i/>
                <w:sz w:val="20"/>
                <w:szCs w:val="20"/>
              </w:rPr>
              <w:t xml:space="preserve"> và phải đáp ứng tiêu chuẩn của Trưởng Ban kiểm soát</w:t>
            </w:r>
            <w:r w:rsidRPr="004E115D">
              <w:rPr>
                <w:sz w:val="20"/>
                <w:szCs w:val="20"/>
              </w:rPr>
              <w:t>”.</w:t>
            </w:r>
          </w:p>
          <w:p w:rsidR="003B518B" w:rsidRPr="004E115D" w:rsidRDefault="003B518B" w:rsidP="00630435">
            <w:pPr>
              <w:spacing w:before="120" w:after="120" w:line="240" w:lineRule="auto"/>
              <w:ind w:firstLine="175"/>
              <w:jc w:val="both"/>
              <w:rPr>
                <w:sz w:val="20"/>
                <w:szCs w:val="20"/>
              </w:rPr>
            </w:pPr>
            <w:r w:rsidRPr="004E115D">
              <w:rPr>
                <w:sz w:val="20"/>
                <w:szCs w:val="20"/>
              </w:rPr>
              <w:t>Khoản 1 Điều 10 Nghị định số 47/2021/NĐ-CP ngày 01/4/2021 của Chính phủ hướng dẫn Luật Doanh nghiệp quy định: “</w:t>
            </w:r>
            <w:r w:rsidRPr="004E115D">
              <w:rPr>
                <w:i/>
                <w:sz w:val="20"/>
                <w:szCs w:val="20"/>
              </w:rPr>
              <w:t xml:space="preserve">Cơ quan đại diện chủ sở hữu của doanh nghiệp do Nhà nước nắm giữ 100% vốn điều lệ quy định tại điểm a khoản 1 Điều 88 Luật Doanh nghiệp ban hành </w:t>
            </w:r>
            <w:r w:rsidRPr="004E115D">
              <w:rPr>
                <w:b/>
                <w:i/>
                <w:sz w:val="20"/>
                <w:szCs w:val="20"/>
              </w:rPr>
              <w:t>Quy chế hoạt động của Ban kiểm soát, Kiểm soát viên</w:t>
            </w:r>
            <w:r w:rsidRPr="004E115D">
              <w:rPr>
                <w:sz w:val="20"/>
                <w:szCs w:val="20"/>
              </w:rPr>
              <w:t>”.</w:t>
            </w:r>
          </w:p>
          <w:p w:rsidR="003B518B" w:rsidRPr="004E115D" w:rsidRDefault="003B518B" w:rsidP="00630435">
            <w:pPr>
              <w:spacing w:before="120" w:after="120" w:line="240" w:lineRule="auto"/>
              <w:ind w:firstLine="175"/>
              <w:jc w:val="both"/>
              <w:rPr>
                <w:color w:val="000000"/>
                <w:sz w:val="20"/>
                <w:szCs w:val="20"/>
              </w:rPr>
            </w:pPr>
            <w:r w:rsidRPr="004E115D">
              <w:rPr>
                <w:sz w:val="20"/>
                <w:szCs w:val="20"/>
              </w:rPr>
              <w:t>Theo các quy định trên, Ban kiểm soát được thành lập trong doanh nghiệp Nhà nước. Đồng thời, Nghị định số 47/2021/NĐ-CP quy định cơ quan đại diện chủ sở hữu của doanh nghiệp do Nhà nước nắm giữ 100% vốn điều lệ ban hành Quy chế hoạt động của Ban kiểm soát, Kiểm soát viên. Tuy nhiên, dự thảo Quyết định chỉ ban hành Quy chế hoạt động của Kiểm soát viên, không có nội dung về Ban Kiểm soát. Đề nghị cơ quan</w:t>
            </w:r>
            <w:r w:rsidRPr="004E115D">
              <w:rPr>
                <w:color w:val="000000"/>
                <w:sz w:val="20"/>
                <w:szCs w:val="20"/>
              </w:rPr>
              <w:t xml:space="preserve"> soạn thảo xem xét lại nội dung này.</w:t>
            </w:r>
          </w:p>
        </w:tc>
        <w:tc>
          <w:tcPr>
            <w:tcW w:w="2393" w:type="dxa"/>
            <w:vAlign w:val="center"/>
          </w:tcPr>
          <w:p w:rsidR="003B518B" w:rsidRPr="004E115D" w:rsidRDefault="003B518B" w:rsidP="00630435">
            <w:pPr>
              <w:spacing w:before="120" w:after="120" w:line="240" w:lineRule="auto"/>
              <w:jc w:val="center"/>
              <w:rPr>
                <w:sz w:val="20"/>
                <w:szCs w:val="20"/>
              </w:rPr>
            </w:pPr>
            <w:r w:rsidRPr="004E115D">
              <w:rPr>
                <w:sz w:val="20"/>
                <w:szCs w:val="20"/>
              </w:rPr>
              <w:t>Thống nhất tiếp thu chỉnh sửa</w:t>
            </w:r>
          </w:p>
        </w:tc>
      </w:tr>
      <w:tr w:rsidR="00880B38" w:rsidRPr="004E115D" w:rsidTr="006B1115">
        <w:tc>
          <w:tcPr>
            <w:tcW w:w="1951" w:type="dxa"/>
            <w:vAlign w:val="center"/>
          </w:tcPr>
          <w:p w:rsidR="00880B38" w:rsidRPr="004E115D" w:rsidRDefault="00880B38"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sidRPr="004E115D">
              <w:rPr>
                <w:sz w:val="20"/>
                <w:szCs w:val="20"/>
                <w:lang w:val="nl-NL"/>
              </w:rPr>
              <w:t xml:space="preserve">Về nội dung tại </w:t>
            </w:r>
            <w:r w:rsidRPr="004E115D">
              <w:rPr>
                <w:sz w:val="20"/>
                <w:szCs w:val="20"/>
                <w:lang w:val="nl-NL"/>
              </w:rPr>
              <w:lastRenderedPageBreak/>
              <w:t>khoản 2 Điều 2</w:t>
            </w:r>
          </w:p>
        </w:tc>
        <w:tc>
          <w:tcPr>
            <w:tcW w:w="1559" w:type="dxa"/>
            <w:vAlign w:val="center"/>
          </w:tcPr>
          <w:p w:rsidR="00880B38" w:rsidRPr="004E115D" w:rsidRDefault="00880B38" w:rsidP="00456401">
            <w:pPr>
              <w:spacing w:before="120" w:after="120" w:line="240" w:lineRule="auto"/>
              <w:jc w:val="both"/>
              <w:rPr>
                <w:sz w:val="20"/>
                <w:szCs w:val="20"/>
              </w:rPr>
            </w:pPr>
            <w:r w:rsidRPr="004E115D">
              <w:rPr>
                <w:sz w:val="20"/>
                <w:szCs w:val="20"/>
              </w:rPr>
              <w:lastRenderedPageBreak/>
              <w:t xml:space="preserve">Công ty TNHH </w:t>
            </w:r>
            <w:r w:rsidRPr="004E115D">
              <w:rPr>
                <w:sz w:val="20"/>
                <w:szCs w:val="20"/>
              </w:rPr>
              <w:lastRenderedPageBreak/>
              <w:t>MTV Quản lý khai thác công trình thủy lợi</w:t>
            </w:r>
            <w:r w:rsidR="00456401" w:rsidRPr="004E115D">
              <w:rPr>
                <w:sz w:val="20"/>
                <w:szCs w:val="20"/>
              </w:rPr>
              <w:t xml:space="preserve"> Quảng Trị</w:t>
            </w:r>
          </w:p>
        </w:tc>
        <w:tc>
          <w:tcPr>
            <w:tcW w:w="3843" w:type="dxa"/>
            <w:vAlign w:val="center"/>
          </w:tcPr>
          <w:p w:rsidR="00880B38" w:rsidRPr="004E115D" w:rsidRDefault="00880B38" w:rsidP="00A213DA">
            <w:pPr>
              <w:pBdr>
                <w:top w:val="dotted" w:sz="4" w:space="0" w:color="FFFFFF"/>
                <w:left w:val="dotted" w:sz="4" w:space="0" w:color="FFFFFF"/>
                <w:bottom w:val="dotted" w:sz="4" w:space="3" w:color="FFFFFF"/>
                <w:right w:val="dotted" w:sz="4" w:space="0" w:color="FFFFFF"/>
              </w:pBdr>
              <w:spacing w:line="240" w:lineRule="auto"/>
              <w:ind w:firstLine="175"/>
              <w:jc w:val="center"/>
              <w:rPr>
                <w:rFonts w:ascii="13" w:hAnsi="13"/>
                <w:sz w:val="20"/>
                <w:szCs w:val="20"/>
                <w:lang w:val="nl-NL"/>
              </w:rPr>
            </w:pPr>
            <w:r w:rsidRPr="004E115D">
              <w:rPr>
                <w:rFonts w:cs="Times New Roman"/>
                <w:spacing w:val="-6"/>
                <w:sz w:val="20"/>
                <w:szCs w:val="20"/>
              </w:rPr>
              <w:lastRenderedPageBreak/>
              <w:t xml:space="preserve">Tại khoản 2 Điều 2: </w:t>
            </w:r>
            <w:r w:rsidR="003E4357" w:rsidRPr="004E115D">
              <w:rPr>
                <w:rFonts w:cs="Times New Roman"/>
                <w:spacing w:val="-6"/>
                <w:sz w:val="20"/>
                <w:szCs w:val="20"/>
              </w:rPr>
              <w:t>Đ</w:t>
            </w:r>
            <w:r w:rsidR="006B1115" w:rsidRPr="004E115D">
              <w:rPr>
                <w:rFonts w:cs="Times New Roman"/>
                <w:spacing w:val="-6"/>
                <w:sz w:val="20"/>
                <w:szCs w:val="20"/>
              </w:rPr>
              <w:t>ề nghị bổ sung</w:t>
            </w:r>
            <w:r w:rsidR="006B1115" w:rsidRPr="004E115D">
              <w:rPr>
                <w:i/>
                <w:color w:val="000000"/>
                <w:sz w:val="20"/>
                <w:szCs w:val="20"/>
              </w:rPr>
              <w:t xml:space="preserve"> </w:t>
            </w:r>
            <w:r w:rsidR="006B1115" w:rsidRPr="004E115D">
              <w:rPr>
                <w:color w:val="000000"/>
                <w:sz w:val="20"/>
                <w:szCs w:val="20"/>
              </w:rPr>
              <w:t xml:space="preserve">thêm </w:t>
            </w:r>
            <w:r w:rsidR="00A213DA" w:rsidRPr="004E115D">
              <w:rPr>
                <w:color w:val="000000"/>
                <w:sz w:val="20"/>
                <w:szCs w:val="20"/>
              </w:rPr>
              <w:lastRenderedPageBreak/>
              <w:t xml:space="preserve">cụm từ </w:t>
            </w:r>
            <w:r w:rsidR="006B1115" w:rsidRPr="004E115D">
              <w:rPr>
                <w:color w:val="000000"/>
                <w:sz w:val="20"/>
                <w:szCs w:val="20"/>
              </w:rPr>
              <w:t>”</w:t>
            </w:r>
            <w:r w:rsidR="006B1115" w:rsidRPr="004E115D">
              <w:rPr>
                <w:rFonts w:cs="Times New Roman"/>
                <w:i/>
                <w:spacing w:val="-6"/>
                <w:sz w:val="20"/>
                <w:szCs w:val="20"/>
              </w:rPr>
              <w:t>Hội đồng thành viên”</w:t>
            </w:r>
          </w:p>
        </w:tc>
        <w:tc>
          <w:tcPr>
            <w:tcW w:w="2393" w:type="dxa"/>
            <w:vAlign w:val="center"/>
          </w:tcPr>
          <w:p w:rsidR="00880B38" w:rsidRPr="004E115D" w:rsidRDefault="00880B38" w:rsidP="0064760A">
            <w:pPr>
              <w:spacing w:before="120" w:after="120" w:line="240" w:lineRule="auto"/>
              <w:jc w:val="center"/>
              <w:rPr>
                <w:iCs/>
                <w:spacing w:val="-4"/>
                <w:sz w:val="20"/>
                <w:szCs w:val="20"/>
                <w:lang w:val="vi-VN"/>
              </w:rPr>
            </w:pPr>
            <w:r w:rsidRPr="004E115D">
              <w:rPr>
                <w:sz w:val="20"/>
                <w:szCs w:val="20"/>
              </w:rPr>
              <w:lastRenderedPageBreak/>
              <w:t xml:space="preserve">Thống nhất tiếp thu chỉnh </w:t>
            </w:r>
            <w:r w:rsidRPr="004E115D">
              <w:rPr>
                <w:sz w:val="20"/>
                <w:szCs w:val="20"/>
              </w:rPr>
              <w:lastRenderedPageBreak/>
              <w:t>sửa</w:t>
            </w:r>
          </w:p>
        </w:tc>
      </w:tr>
      <w:tr w:rsidR="00880B38" w:rsidRPr="004E115D" w:rsidTr="004724B6">
        <w:tc>
          <w:tcPr>
            <w:tcW w:w="1951" w:type="dxa"/>
            <w:vAlign w:val="center"/>
          </w:tcPr>
          <w:p w:rsidR="00880B38" w:rsidRPr="004E115D" w:rsidRDefault="006627F2"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rPr>
            </w:pPr>
            <w:r w:rsidRPr="004E115D">
              <w:rPr>
                <w:sz w:val="20"/>
                <w:szCs w:val="20"/>
                <w:lang w:val="nl-NL"/>
              </w:rPr>
              <w:lastRenderedPageBreak/>
              <w:t>N</w:t>
            </w:r>
            <w:r w:rsidR="00880B38" w:rsidRPr="004E115D">
              <w:rPr>
                <w:sz w:val="20"/>
                <w:szCs w:val="20"/>
                <w:lang w:val="nl-NL"/>
              </w:rPr>
              <w:t>ội dung tại Điều 3</w:t>
            </w:r>
            <w:r w:rsidRPr="004E115D">
              <w:rPr>
                <w:bCs/>
                <w:sz w:val="20"/>
                <w:szCs w:val="20"/>
              </w:rPr>
              <w:t xml:space="preserve"> Dự thảo</w:t>
            </w:r>
          </w:p>
        </w:tc>
        <w:tc>
          <w:tcPr>
            <w:tcW w:w="1559" w:type="dxa"/>
            <w:vAlign w:val="center"/>
          </w:tcPr>
          <w:p w:rsidR="00880B38" w:rsidRPr="004E115D" w:rsidRDefault="00880B38" w:rsidP="00630435">
            <w:pPr>
              <w:spacing w:before="120" w:after="120" w:line="240" w:lineRule="auto"/>
              <w:rPr>
                <w:sz w:val="20"/>
                <w:szCs w:val="20"/>
              </w:rPr>
            </w:pPr>
            <w:r w:rsidRPr="004E115D">
              <w:rPr>
                <w:sz w:val="20"/>
                <w:szCs w:val="20"/>
              </w:rPr>
              <w:t>Sở Nội vụ</w:t>
            </w:r>
          </w:p>
        </w:tc>
        <w:tc>
          <w:tcPr>
            <w:tcW w:w="3843" w:type="dxa"/>
            <w:vAlign w:val="bottom"/>
          </w:tcPr>
          <w:p w:rsidR="00880B38" w:rsidRPr="004E115D" w:rsidRDefault="00880B38" w:rsidP="00630435">
            <w:pPr>
              <w:pBdr>
                <w:top w:val="dotted" w:sz="4" w:space="0" w:color="FFFFFF"/>
                <w:left w:val="dotted" w:sz="4" w:space="0" w:color="FFFFFF"/>
                <w:bottom w:val="dotted" w:sz="4" w:space="3" w:color="FFFFFF"/>
                <w:right w:val="dotted" w:sz="4" w:space="0" w:color="FFFFFF"/>
              </w:pBdr>
              <w:spacing w:line="240" w:lineRule="auto"/>
              <w:ind w:firstLine="175"/>
              <w:jc w:val="center"/>
              <w:rPr>
                <w:rFonts w:ascii="13" w:hAnsi="13"/>
                <w:sz w:val="20"/>
                <w:szCs w:val="20"/>
                <w:lang w:val="nl-NL"/>
              </w:rPr>
            </w:pPr>
          </w:p>
          <w:p w:rsidR="00880B38" w:rsidRPr="004E115D" w:rsidRDefault="00880B38" w:rsidP="00EF3FFC">
            <w:pPr>
              <w:pBdr>
                <w:top w:val="dotted" w:sz="4" w:space="0" w:color="FFFFFF"/>
                <w:left w:val="dotted" w:sz="4" w:space="0" w:color="FFFFFF"/>
                <w:bottom w:val="dotted" w:sz="4" w:space="3" w:color="FFFFFF"/>
                <w:right w:val="dotted" w:sz="4" w:space="0" w:color="FFFFFF"/>
              </w:pBdr>
              <w:spacing w:line="240" w:lineRule="auto"/>
              <w:ind w:firstLine="175"/>
              <w:jc w:val="both"/>
              <w:rPr>
                <w:rFonts w:ascii="13" w:hAnsi="13"/>
                <w:sz w:val="20"/>
                <w:szCs w:val="20"/>
                <w:lang w:val="nl-NL"/>
              </w:rPr>
            </w:pPr>
            <w:r w:rsidRPr="004E115D">
              <w:rPr>
                <w:iCs/>
                <w:spacing w:val="-4"/>
                <w:sz w:val="20"/>
                <w:szCs w:val="20"/>
                <w:lang w:val="vi-VN"/>
              </w:rPr>
              <w:t xml:space="preserve">Tại Khoản 3 Điều 3, đề nghị điều chỉnh như sau: Kiểm soát viên (bao gồm Kiểm soát viên chuyên trách và Kiểm soát viên </w:t>
            </w:r>
            <w:r w:rsidRPr="004E115D">
              <w:rPr>
                <w:i/>
                <w:spacing w:val="-4"/>
                <w:sz w:val="20"/>
                <w:szCs w:val="20"/>
                <w:lang w:val="vi-VN"/>
              </w:rPr>
              <w:t>kiêm nhiệm</w:t>
            </w:r>
            <w:r w:rsidRPr="004E115D">
              <w:rPr>
                <w:iCs/>
                <w:spacing w:val="-4"/>
                <w:sz w:val="20"/>
                <w:szCs w:val="20"/>
                <w:lang w:val="vi-VN"/>
              </w:rPr>
              <w:t>); đề xuất bỏ nội dung “...thực hiện các quy định tại Điều 103,..... của Chính phủ”, do các nội dung này đã được quy định cụ thể tại các Chương khác của Quy chế.</w:t>
            </w:r>
          </w:p>
        </w:tc>
        <w:tc>
          <w:tcPr>
            <w:tcW w:w="2393" w:type="dxa"/>
            <w:vAlign w:val="center"/>
          </w:tcPr>
          <w:p w:rsidR="00880B38" w:rsidRPr="004E115D" w:rsidRDefault="00EF3FFC" w:rsidP="00EF3FFC">
            <w:pPr>
              <w:spacing w:before="120" w:after="120" w:line="240" w:lineRule="auto"/>
              <w:jc w:val="both"/>
              <w:rPr>
                <w:sz w:val="20"/>
                <w:szCs w:val="20"/>
              </w:rPr>
            </w:pPr>
            <w:r>
              <w:rPr>
                <w:iCs/>
                <w:spacing w:val="-4"/>
                <w:sz w:val="20"/>
                <w:szCs w:val="20"/>
              </w:rPr>
              <w:t xml:space="preserve">Không tiếp thu, </w:t>
            </w:r>
            <w:r w:rsidR="00880B38" w:rsidRPr="004E115D">
              <w:rPr>
                <w:iCs/>
                <w:spacing w:val="-4"/>
                <w:sz w:val="20"/>
                <w:szCs w:val="20"/>
                <w:lang w:val="vi-VN"/>
              </w:rPr>
              <w:t>Kiểm soát viên</w:t>
            </w:r>
            <w:r>
              <w:rPr>
                <w:iCs/>
                <w:spacing w:val="-4"/>
                <w:sz w:val="20"/>
                <w:szCs w:val="20"/>
              </w:rPr>
              <w:t xml:space="preserve"> </w:t>
            </w:r>
            <w:r w:rsidR="0038604F">
              <w:rPr>
                <w:iCs/>
                <w:spacing w:val="-4"/>
                <w:sz w:val="20"/>
                <w:szCs w:val="20"/>
              </w:rPr>
              <w:t>không chuyên trách</w:t>
            </w:r>
            <w:r w:rsidR="00880B38" w:rsidRPr="004E115D">
              <w:rPr>
                <w:iCs/>
                <w:spacing w:val="-4"/>
                <w:sz w:val="20"/>
                <w:szCs w:val="20"/>
              </w:rPr>
              <w:t xml:space="preserve"> là thuật ngữ đã được quy định tại Điều 6 Nghị định 248/2025/NĐ-CP ngày 15/9/2025 của Chính phủ</w:t>
            </w:r>
          </w:p>
        </w:tc>
      </w:tr>
      <w:tr w:rsidR="000A7CF2" w:rsidRPr="004E115D" w:rsidTr="003B518B">
        <w:tc>
          <w:tcPr>
            <w:tcW w:w="1951" w:type="dxa"/>
            <w:vMerge w:val="restart"/>
            <w:vAlign w:val="center"/>
          </w:tcPr>
          <w:p w:rsidR="000A7CF2" w:rsidRPr="004E115D" w:rsidRDefault="000A7CF2" w:rsidP="00630435">
            <w:pPr>
              <w:spacing w:before="120" w:after="120" w:line="240" w:lineRule="auto"/>
              <w:jc w:val="center"/>
              <w:rPr>
                <w:bCs/>
                <w:sz w:val="20"/>
                <w:szCs w:val="20"/>
              </w:rPr>
            </w:pPr>
            <w:r w:rsidRPr="004E115D">
              <w:rPr>
                <w:bCs/>
                <w:sz w:val="20"/>
                <w:szCs w:val="20"/>
              </w:rPr>
              <w:t>Nội dung tại Điều 6 Dự thảo</w:t>
            </w:r>
          </w:p>
        </w:tc>
        <w:tc>
          <w:tcPr>
            <w:tcW w:w="1559" w:type="dxa"/>
            <w:vAlign w:val="center"/>
          </w:tcPr>
          <w:p w:rsidR="000A7CF2" w:rsidRPr="004E115D" w:rsidRDefault="000A7CF2" w:rsidP="00630435">
            <w:pPr>
              <w:spacing w:before="120" w:after="120" w:line="240" w:lineRule="auto"/>
              <w:jc w:val="center"/>
              <w:rPr>
                <w:sz w:val="20"/>
                <w:szCs w:val="20"/>
              </w:rPr>
            </w:pPr>
            <w:r w:rsidRPr="004E115D">
              <w:rPr>
                <w:sz w:val="20"/>
                <w:szCs w:val="20"/>
              </w:rPr>
              <w:t>Sở Tư pháp</w:t>
            </w:r>
          </w:p>
        </w:tc>
        <w:tc>
          <w:tcPr>
            <w:tcW w:w="3843" w:type="dxa"/>
            <w:vAlign w:val="center"/>
          </w:tcPr>
          <w:p w:rsidR="000A7CF2" w:rsidRPr="004E115D" w:rsidRDefault="000A7CF2" w:rsidP="00630435">
            <w:pPr>
              <w:spacing w:before="120" w:after="120" w:line="240" w:lineRule="auto"/>
              <w:ind w:firstLine="175"/>
              <w:jc w:val="both"/>
              <w:rPr>
                <w:color w:val="000000"/>
                <w:sz w:val="20"/>
                <w:szCs w:val="20"/>
              </w:rPr>
            </w:pPr>
            <w:r w:rsidRPr="004E115D">
              <w:rPr>
                <w:color w:val="000000"/>
                <w:sz w:val="20"/>
                <w:szCs w:val="20"/>
              </w:rPr>
              <w:t>Về Điều 6 dự thảo: Nội dung quy định chế độ làm việc của Kiểm soát viên tại Điều 6 căn cứ theo quy định về chế độ làm việc của Ban Kiểm soát quy định tại Điều 106 Luật Doanh nghiệp (sửa đổi, bổ sung). Do đó, đề nghị cơ quan soạn thảo xác định chính xác phạm vi, đối tượng điều chỉnh như đã nêu ở mục 2.1 Công văn này để quy định cho phù hợp và xem xét sự cần thiết quy định nội dung này trong dự thảo (vì đã được quy định cụ thể tại Luật Doanh nghiệp).</w:t>
            </w:r>
          </w:p>
        </w:tc>
        <w:tc>
          <w:tcPr>
            <w:tcW w:w="2393" w:type="dxa"/>
            <w:vAlign w:val="center"/>
          </w:tcPr>
          <w:p w:rsidR="000A7CF2" w:rsidRPr="004E115D" w:rsidRDefault="000A7CF2" w:rsidP="00630435">
            <w:pPr>
              <w:spacing w:before="120" w:after="120" w:line="240" w:lineRule="auto"/>
              <w:jc w:val="center"/>
              <w:rPr>
                <w:sz w:val="20"/>
                <w:szCs w:val="20"/>
              </w:rPr>
            </w:pPr>
            <w:r w:rsidRPr="004E115D">
              <w:rPr>
                <w:sz w:val="20"/>
                <w:szCs w:val="20"/>
              </w:rPr>
              <w:t>Thống nhất tiếp thu chỉnh sửa</w:t>
            </w:r>
          </w:p>
        </w:tc>
      </w:tr>
      <w:tr w:rsidR="000A7CF2" w:rsidRPr="004E115D" w:rsidTr="003B518B">
        <w:tc>
          <w:tcPr>
            <w:tcW w:w="1951" w:type="dxa"/>
            <w:vMerge/>
            <w:vAlign w:val="center"/>
          </w:tcPr>
          <w:p w:rsidR="000A7CF2" w:rsidRPr="004E115D" w:rsidRDefault="000A7CF2" w:rsidP="00630435">
            <w:pPr>
              <w:spacing w:before="120" w:after="120" w:line="240" w:lineRule="auto"/>
              <w:jc w:val="center"/>
              <w:rPr>
                <w:bCs/>
                <w:sz w:val="20"/>
                <w:szCs w:val="20"/>
              </w:rPr>
            </w:pPr>
          </w:p>
        </w:tc>
        <w:tc>
          <w:tcPr>
            <w:tcW w:w="1559" w:type="dxa"/>
            <w:vAlign w:val="center"/>
          </w:tcPr>
          <w:p w:rsidR="000A7CF2" w:rsidRPr="004E115D" w:rsidRDefault="000A7CF2" w:rsidP="00630435">
            <w:pPr>
              <w:spacing w:before="120" w:after="120" w:line="240" w:lineRule="auto"/>
              <w:jc w:val="center"/>
              <w:rPr>
                <w:sz w:val="20"/>
                <w:szCs w:val="20"/>
              </w:rPr>
            </w:pPr>
            <w:r w:rsidRPr="004E115D">
              <w:rPr>
                <w:sz w:val="20"/>
                <w:szCs w:val="20"/>
              </w:rPr>
              <w:t>Sở Nội vụ</w:t>
            </w:r>
          </w:p>
        </w:tc>
        <w:tc>
          <w:tcPr>
            <w:tcW w:w="3843" w:type="dxa"/>
            <w:vAlign w:val="center"/>
          </w:tcPr>
          <w:p w:rsidR="000A7CF2" w:rsidRPr="004E115D" w:rsidRDefault="000A7CF2" w:rsidP="00630435">
            <w:pPr>
              <w:spacing w:before="120" w:after="120" w:line="240" w:lineRule="auto"/>
              <w:ind w:firstLine="175"/>
              <w:jc w:val="both"/>
              <w:rPr>
                <w:color w:val="000000"/>
                <w:sz w:val="20"/>
                <w:szCs w:val="20"/>
              </w:rPr>
            </w:pPr>
            <w:r w:rsidRPr="004E115D">
              <w:rPr>
                <w:iCs/>
                <w:spacing w:val="-4"/>
                <w:sz w:val="20"/>
                <w:szCs w:val="20"/>
              </w:rPr>
              <w:t>Tại Khoản 1, Điều 6, căn cứ quy định tại Khoản 1 Điều 106, Luật Doanh nghiệp năm 2020, đề nghị bổ sung như sau: “Kiểm soát viên xây dựng kế hoạch công tác hàng tháng, hàng quý và hàng năm”</w:t>
            </w:r>
          </w:p>
        </w:tc>
        <w:tc>
          <w:tcPr>
            <w:tcW w:w="2393" w:type="dxa"/>
            <w:vAlign w:val="center"/>
          </w:tcPr>
          <w:p w:rsidR="000A7CF2" w:rsidRPr="004E115D" w:rsidRDefault="000A7CF2" w:rsidP="00DD1B3B">
            <w:pPr>
              <w:spacing w:before="120" w:after="120" w:line="240" w:lineRule="auto"/>
              <w:jc w:val="both"/>
              <w:rPr>
                <w:sz w:val="20"/>
                <w:szCs w:val="20"/>
              </w:rPr>
            </w:pPr>
            <w:r w:rsidRPr="004E115D">
              <w:rPr>
                <w:sz w:val="20"/>
                <w:szCs w:val="20"/>
              </w:rPr>
              <w:t>Không tiếp thu. Theo quy định tại khoản 1 Điều 106 Luật doanh nghiệp ngày 17/6/2020 đã quy định: “</w:t>
            </w:r>
            <w:r w:rsidRPr="004E115D">
              <w:rPr>
                <w:i/>
                <w:sz w:val="20"/>
                <w:szCs w:val="20"/>
              </w:rPr>
              <w:t>Trưởng Ban kiểm soát xây dựng kế hoạch công tác hàng tháng, hằng quý và hằng năm của Ban kiểm soát; phân công nhiệm vụ và công việc cụ thể cho từng Kiểm soát viên”</w:t>
            </w:r>
            <w:r w:rsidRPr="004E115D">
              <w:rPr>
                <w:sz w:val="20"/>
                <w:szCs w:val="20"/>
              </w:rPr>
              <w:t>; đối với mô hình hoạt động của các Công ty TNHH MTV do nhà nước nắm giữ 100% vốn điều lệ trên địa bàn tỉnh Quảng Trị, mỗi doanh nghiệp có 01 Kiểm soát viên, đồng thời là Trưởng Ban kiểm soát và theo ý kiến Sở Tư pháp  thì không quy định lại nội dung mà văn bản quy phạm pháp luật đã quy định.</w:t>
            </w:r>
          </w:p>
        </w:tc>
      </w:tr>
      <w:tr w:rsidR="001E1F9D" w:rsidRPr="004E115D" w:rsidTr="003B518B">
        <w:tc>
          <w:tcPr>
            <w:tcW w:w="1951" w:type="dxa"/>
            <w:vMerge w:val="restart"/>
            <w:vAlign w:val="center"/>
          </w:tcPr>
          <w:p w:rsidR="001E1F9D" w:rsidRPr="004E115D" w:rsidRDefault="001E1F9D" w:rsidP="00456401">
            <w:pPr>
              <w:spacing w:before="120" w:after="120" w:line="240" w:lineRule="auto"/>
              <w:jc w:val="center"/>
              <w:rPr>
                <w:bCs/>
                <w:sz w:val="20"/>
                <w:szCs w:val="20"/>
              </w:rPr>
            </w:pPr>
            <w:r w:rsidRPr="004E115D">
              <w:rPr>
                <w:bCs/>
                <w:sz w:val="20"/>
                <w:szCs w:val="20"/>
              </w:rPr>
              <w:t>Nội dung tại Điều 9 Dự thảo</w:t>
            </w:r>
          </w:p>
        </w:tc>
        <w:tc>
          <w:tcPr>
            <w:tcW w:w="1559" w:type="dxa"/>
            <w:vAlign w:val="center"/>
          </w:tcPr>
          <w:p w:rsidR="001E1F9D" w:rsidRPr="004E115D" w:rsidRDefault="001E1F9D" w:rsidP="00630435">
            <w:pPr>
              <w:spacing w:before="120" w:after="120" w:line="240" w:lineRule="auto"/>
              <w:jc w:val="center"/>
              <w:rPr>
                <w:sz w:val="20"/>
                <w:szCs w:val="20"/>
              </w:rPr>
            </w:pPr>
            <w:r w:rsidRPr="004E115D">
              <w:rPr>
                <w:sz w:val="20"/>
                <w:szCs w:val="20"/>
              </w:rPr>
              <w:t>Sở Tư pháp</w:t>
            </w:r>
          </w:p>
        </w:tc>
        <w:tc>
          <w:tcPr>
            <w:tcW w:w="3843" w:type="dxa"/>
            <w:vAlign w:val="center"/>
          </w:tcPr>
          <w:p w:rsidR="001E1F9D" w:rsidRPr="004E115D" w:rsidRDefault="001E1F9D" w:rsidP="00456401">
            <w:pPr>
              <w:spacing w:before="120" w:after="120" w:line="240" w:lineRule="auto"/>
              <w:jc w:val="both"/>
              <w:rPr>
                <w:color w:val="000000"/>
                <w:sz w:val="20"/>
                <w:szCs w:val="20"/>
              </w:rPr>
            </w:pPr>
            <w:r w:rsidRPr="004E115D">
              <w:rPr>
                <w:color w:val="000000"/>
                <w:sz w:val="20"/>
                <w:szCs w:val="20"/>
              </w:rPr>
              <w:t>Điểm d khoản 1 Điều 9 dự thảo: Nội dung này quy định nghĩa vụ của Kiểm soát viên, không quy định nội dung về phối hợp. Đề nghị cơ quan soạn thảo xem xét lại.</w:t>
            </w:r>
          </w:p>
        </w:tc>
        <w:tc>
          <w:tcPr>
            <w:tcW w:w="2393" w:type="dxa"/>
            <w:vAlign w:val="center"/>
          </w:tcPr>
          <w:p w:rsidR="001E1F9D" w:rsidRPr="004E115D" w:rsidRDefault="001E1F9D" w:rsidP="00630435">
            <w:pPr>
              <w:spacing w:before="120" w:after="120" w:line="240" w:lineRule="auto"/>
              <w:jc w:val="center"/>
              <w:rPr>
                <w:sz w:val="20"/>
                <w:szCs w:val="20"/>
              </w:rPr>
            </w:pPr>
            <w:r w:rsidRPr="004E115D">
              <w:rPr>
                <w:sz w:val="20"/>
                <w:szCs w:val="20"/>
              </w:rPr>
              <w:t>Thống nhất tiếp thu chỉnh sửa</w:t>
            </w:r>
          </w:p>
        </w:tc>
      </w:tr>
      <w:tr w:rsidR="008D6482" w:rsidRPr="004E115D" w:rsidTr="003B518B">
        <w:tc>
          <w:tcPr>
            <w:tcW w:w="1951" w:type="dxa"/>
            <w:vMerge/>
            <w:vAlign w:val="center"/>
          </w:tcPr>
          <w:p w:rsidR="008D6482" w:rsidRPr="004E115D" w:rsidRDefault="008D6482" w:rsidP="00630435">
            <w:pPr>
              <w:spacing w:before="120" w:after="120" w:line="240" w:lineRule="auto"/>
              <w:jc w:val="center"/>
              <w:rPr>
                <w:bCs/>
                <w:sz w:val="20"/>
                <w:szCs w:val="20"/>
              </w:rPr>
            </w:pPr>
          </w:p>
        </w:tc>
        <w:tc>
          <w:tcPr>
            <w:tcW w:w="1559" w:type="dxa"/>
            <w:vAlign w:val="center"/>
          </w:tcPr>
          <w:p w:rsidR="008D6482" w:rsidRPr="004E115D" w:rsidRDefault="008D6482" w:rsidP="00630435">
            <w:pPr>
              <w:spacing w:before="120" w:after="120" w:line="240" w:lineRule="auto"/>
              <w:jc w:val="center"/>
              <w:rPr>
                <w:sz w:val="20"/>
                <w:szCs w:val="20"/>
              </w:rPr>
            </w:pPr>
            <w:r w:rsidRPr="004E115D">
              <w:rPr>
                <w:sz w:val="20"/>
                <w:szCs w:val="20"/>
              </w:rPr>
              <w:t>Sở Tư pháp</w:t>
            </w:r>
          </w:p>
        </w:tc>
        <w:tc>
          <w:tcPr>
            <w:tcW w:w="3843" w:type="dxa"/>
            <w:vAlign w:val="center"/>
          </w:tcPr>
          <w:p w:rsidR="008D6482" w:rsidRPr="004E115D" w:rsidRDefault="008D6482" w:rsidP="00630435">
            <w:pPr>
              <w:spacing w:before="120" w:after="120" w:line="240" w:lineRule="auto"/>
              <w:ind w:firstLine="175"/>
              <w:jc w:val="both"/>
              <w:rPr>
                <w:color w:val="000000"/>
                <w:sz w:val="20"/>
                <w:szCs w:val="20"/>
              </w:rPr>
            </w:pPr>
            <w:r>
              <w:rPr>
                <w:color w:val="000000"/>
                <w:sz w:val="20"/>
                <w:szCs w:val="20"/>
              </w:rPr>
              <w:t>Đ</w:t>
            </w:r>
            <w:r w:rsidRPr="004E115D">
              <w:rPr>
                <w:color w:val="000000"/>
                <w:sz w:val="20"/>
                <w:szCs w:val="20"/>
              </w:rPr>
              <w:t xml:space="preserve">iểm c khoản 2 Điều 9 dự thảo: Đề nghị cơ quan soạn thảo xem lại nội dung: “Công ty có quyền đề nghị Ủy ban nhân dân tỉnh trả lời đối với những vấn đề có ý kiến khác nhau” vì nội dung này không quy định về cơ </w:t>
            </w:r>
            <w:r w:rsidRPr="004E115D">
              <w:rPr>
                <w:color w:val="000000"/>
                <w:sz w:val="20"/>
                <w:szCs w:val="20"/>
              </w:rPr>
              <w:lastRenderedPageBreak/>
              <w:t>chế phối hợp giữa Kiểm soát viên và Chủ tịch, Giám đốc Công ty (quy định này là việc phối hợp giữa Công ty và chủ sở hữu). Đồng thời, đề nghị xem lại sự phù hợp khi áp dụng quy định trên trong thực tiễn, nếu trường hợp Công ty có ý kiến khác đối với báo cáo của Kiểm soát viên nhưng lại đề nghị chủ sở hữu (UBND tỉnh) trả lời thì có hợp ký không?</w:t>
            </w:r>
          </w:p>
        </w:tc>
        <w:tc>
          <w:tcPr>
            <w:tcW w:w="2393" w:type="dxa"/>
            <w:vMerge w:val="restart"/>
            <w:vAlign w:val="center"/>
          </w:tcPr>
          <w:p w:rsidR="008D6482" w:rsidRPr="004E115D" w:rsidRDefault="008D6482" w:rsidP="00630435">
            <w:pPr>
              <w:spacing w:before="120" w:after="120" w:line="240" w:lineRule="auto"/>
              <w:jc w:val="center"/>
              <w:rPr>
                <w:sz w:val="20"/>
                <w:szCs w:val="20"/>
              </w:rPr>
            </w:pPr>
            <w:r w:rsidRPr="004E115D">
              <w:rPr>
                <w:sz w:val="20"/>
                <w:szCs w:val="20"/>
              </w:rPr>
              <w:lastRenderedPageBreak/>
              <w:t>Thống nhất tiếp thu chỉnh sửa</w:t>
            </w:r>
          </w:p>
        </w:tc>
      </w:tr>
      <w:tr w:rsidR="008D6482" w:rsidRPr="004E115D" w:rsidTr="003B518B">
        <w:tc>
          <w:tcPr>
            <w:tcW w:w="1951" w:type="dxa"/>
            <w:vMerge/>
            <w:vAlign w:val="center"/>
          </w:tcPr>
          <w:p w:rsidR="008D6482" w:rsidRPr="004E115D" w:rsidRDefault="008D6482" w:rsidP="00630435">
            <w:pPr>
              <w:spacing w:before="120" w:after="120" w:line="240" w:lineRule="auto"/>
              <w:jc w:val="center"/>
              <w:rPr>
                <w:bCs/>
                <w:sz w:val="20"/>
                <w:szCs w:val="20"/>
              </w:rPr>
            </w:pPr>
          </w:p>
        </w:tc>
        <w:tc>
          <w:tcPr>
            <w:tcW w:w="1559" w:type="dxa"/>
            <w:vAlign w:val="center"/>
          </w:tcPr>
          <w:p w:rsidR="008D6482" w:rsidRPr="004E115D" w:rsidRDefault="008D6482" w:rsidP="00630435">
            <w:pPr>
              <w:spacing w:before="120" w:after="120" w:line="240" w:lineRule="auto"/>
              <w:jc w:val="center"/>
              <w:rPr>
                <w:sz w:val="20"/>
                <w:szCs w:val="20"/>
              </w:rPr>
            </w:pPr>
            <w:r w:rsidRPr="004E115D">
              <w:rPr>
                <w:sz w:val="20"/>
                <w:szCs w:val="20"/>
              </w:rPr>
              <w:t>Sở Tư pháp</w:t>
            </w:r>
          </w:p>
        </w:tc>
        <w:tc>
          <w:tcPr>
            <w:tcW w:w="3843" w:type="dxa"/>
            <w:vAlign w:val="center"/>
          </w:tcPr>
          <w:p w:rsidR="008D6482" w:rsidRPr="004E115D" w:rsidRDefault="008D6482" w:rsidP="00630435">
            <w:pPr>
              <w:spacing w:before="120" w:after="120" w:line="240" w:lineRule="auto"/>
              <w:ind w:firstLine="175"/>
              <w:jc w:val="both"/>
              <w:rPr>
                <w:color w:val="000000"/>
                <w:sz w:val="20"/>
                <w:szCs w:val="20"/>
              </w:rPr>
            </w:pPr>
            <w:r>
              <w:rPr>
                <w:color w:val="000000"/>
                <w:sz w:val="20"/>
                <w:szCs w:val="20"/>
              </w:rPr>
              <w:t>Đ</w:t>
            </w:r>
            <w:r w:rsidRPr="004E115D">
              <w:rPr>
                <w:color w:val="000000"/>
                <w:sz w:val="20"/>
                <w:szCs w:val="20"/>
              </w:rPr>
              <w:t>iểm d khoản 2 Điều 9 dự thảo: Đề nghị cơ quan soạn thảo xem lại nội dung: “Thực hiện các biện pháp quản lý, điều hành hoạt động kinh doanh của Công ty theo yêu cầu của Ủy ban nhân dân tỉnh và các cơ quan Nhà nước có thẩm quyền nhằm mục tiêu bảo toàn vốn và nâng cao hiệu quả kinh doanh”. vì nội dung này không quy định về cơ chế phối hợp giữa Kiểm soát viên và Chủ tịch, Giám đốc Công ty (quy định này là việc phối hợp giữa Công ty và chủ sở hữu).</w:t>
            </w:r>
          </w:p>
        </w:tc>
        <w:tc>
          <w:tcPr>
            <w:tcW w:w="2393" w:type="dxa"/>
            <w:vMerge/>
            <w:vAlign w:val="center"/>
          </w:tcPr>
          <w:p w:rsidR="008D6482" w:rsidRPr="004E115D" w:rsidRDefault="008D6482" w:rsidP="00630435">
            <w:pPr>
              <w:spacing w:before="120" w:after="120" w:line="240" w:lineRule="auto"/>
              <w:jc w:val="center"/>
              <w:rPr>
                <w:sz w:val="20"/>
                <w:szCs w:val="20"/>
              </w:rPr>
            </w:pPr>
          </w:p>
        </w:tc>
      </w:tr>
      <w:tr w:rsidR="00880651" w:rsidRPr="004E115D" w:rsidTr="003B518B">
        <w:tc>
          <w:tcPr>
            <w:tcW w:w="1951" w:type="dxa"/>
            <w:vMerge/>
            <w:vAlign w:val="center"/>
          </w:tcPr>
          <w:p w:rsidR="00880651" w:rsidRPr="004E115D" w:rsidRDefault="00880651" w:rsidP="00630435">
            <w:pPr>
              <w:spacing w:before="120" w:after="120" w:line="240" w:lineRule="auto"/>
              <w:jc w:val="center"/>
              <w:rPr>
                <w:bCs/>
                <w:sz w:val="20"/>
                <w:szCs w:val="20"/>
              </w:rPr>
            </w:pPr>
          </w:p>
        </w:tc>
        <w:tc>
          <w:tcPr>
            <w:tcW w:w="1559" w:type="dxa"/>
            <w:vAlign w:val="center"/>
          </w:tcPr>
          <w:p w:rsidR="00880651" w:rsidRPr="004E115D" w:rsidRDefault="00880651" w:rsidP="00630435">
            <w:pPr>
              <w:spacing w:before="120" w:after="120" w:line="240" w:lineRule="auto"/>
              <w:jc w:val="center"/>
              <w:rPr>
                <w:sz w:val="20"/>
                <w:szCs w:val="20"/>
              </w:rPr>
            </w:pPr>
            <w:r w:rsidRPr="004E115D">
              <w:rPr>
                <w:sz w:val="20"/>
                <w:szCs w:val="20"/>
              </w:rPr>
              <w:t>Công ty TNHH MTV Quản lý khai thác công trình thủy lợi Quảng Trị</w:t>
            </w:r>
          </w:p>
        </w:tc>
        <w:tc>
          <w:tcPr>
            <w:tcW w:w="3843" w:type="dxa"/>
            <w:vAlign w:val="center"/>
          </w:tcPr>
          <w:p w:rsidR="00880651" w:rsidRPr="004E115D" w:rsidRDefault="00880651" w:rsidP="00630435">
            <w:pPr>
              <w:spacing w:before="120" w:after="120" w:line="240" w:lineRule="auto"/>
              <w:ind w:firstLine="175"/>
              <w:jc w:val="both"/>
              <w:rPr>
                <w:color w:val="000000"/>
                <w:sz w:val="20"/>
                <w:szCs w:val="20"/>
              </w:rPr>
            </w:pPr>
            <w:r w:rsidRPr="004E115D">
              <w:rPr>
                <w:rFonts w:cs="Times New Roman"/>
                <w:spacing w:val="-6"/>
                <w:sz w:val="20"/>
                <w:szCs w:val="20"/>
              </w:rPr>
              <w:t>Điểm a, b  khoản 1, khoản 2 Điều 9, đề nghị bổ sung</w:t>
            </w:r>
            <w:r w:rsidRPr="004E115D">
              <w:rPr>
                <w:i/>
                <w:color w:val="000000"/>
                <w:sz w:val="20"/>
                <w:szCs w:val="20"/>
              </w:rPr>
              <w:t xml:space="preserve"> </w:t>
            </w:r>
            <w:r w:rsidRPr="004E115D">
              <w:rPr>
                <w:color w:val="000000"/>
                <w:sz w:val="20"/>
                <w:szCs w:val="20"/>
              </w:rPr>
              <w:t>thêm cụm từ ”</w:t>
            </w:r>
            <w:r w:rsidRPr="004E115D">
              <w:rPr>
                <w:rFonts w:cs="Times New Roman"/>
                <w:i/>
                <w:spacing w:val="-6"/>
                <w:sz w:val="20"/>
                <w:szCs w:val="20"/>
              </w:rPr>
              <w:t>Hội đồng thành viên”</w:t>
            </w:r>
            <w:r w:rsidRPr="004E115D">
              <w:rPr>
                <w:i/>
                <w:color w:val="000000"/>
                <w:sz w:val="20"/>
                <w:szCs w:val="20"/>
              </w:rPr>
              <w:t xml:space="preserve"> </w:t>
            </w:r>
          </w:p>
        </w:tc>
        <w:tc>
          <w:tcPr>
            <w:tcW w:w="2393" w:type="dxa"/>
            <w:vAlign w:val="center"/>
          </w:tcPr>
          <w:p w:rsidR="00880651" w:rsidRPr="004E115D" w:rsidRDefault="00880651" w:rsidP="00630435">
            <w:pPr>
              <w:spacing w:before="120" w:after="120" w:line="240" w:lineRule="auto"/>
              <w:jc w:val="center"/>
              <w:rPr>
                <w:sz w:val="20"/>
                <w:szCs w:val="20"/>
              </w:rPr>
            </w:pPr>
            <w:r w:rsidRPr="004E115D">
              <w:rPr>
                <w:sz w:val="20"/>
                <w:szCs w:val="20"/>
              </w:rPr>
              <w:t>Thống nhất tiếp thu chỉnh sửa</w:t>
            </w:r>
          </w:p>
        </w:tc>
      </w:tr>
      <w:tr w:rsidR="00880651" w:rsidRPr="004E115D" w:rsidTr="003B518B">
        <w:tc>
          <w:tcPr>
            <w:tcW w:w="1951" w:type="dxa"/>
            <w:vMerge w:val="restart"/>
            <w:vAlign w:val="center"/>
          </w:tcPr>
          <w:p w:rsidR="00880651" w:rsidRPr="004E115D" w:rsidRDefault="00880651" w:rsidP="00605679">
            <w:pPr>
              <w:spacing w:before="120" w:after="120" w:line="240" w:lineRule="auto"/>
              <w:jc w:val="center"/>
              <w:rPr>
                <w:bCs/>
                <w:sz w:val="20"/>
                <w:szCs w:val="20"/>
              </w:rPr>
            </w:pPr>
            <w:r w:rsidRPr="004E115D">
              <w:rPr>
                <w:bCs/>
                <w:sz w:val="20"/>
                <w:szCs w:val="20"/>
              </w:rPr>
              <w:t>Nội dung tại Điều 10 Dự thảo</w:t>
            </w:r>
          </w:p>
        </w:tc>
        <w:tc>
          <w:tcPr>
            <w:tcW w:w="1559" w:type="dxa"/>
            <w:vAlign w:val="center"/>
          </w:tcPr>
          <w:p w:rsidR="00880651" w:rsidRPr="004E115D" w:rsidRDefault="00880651" w:rsidP="00630435">
            <w:pPr>
              <w:spacing w:before="120" w:after="120" w:line="240" w:lineRule="auto"/>
              <w:jc w:val="center"/>
              <w:rPr>
                <w:sz w:val="20"/>
                <w:szCs w:val="20"/>
              </w:rPr>
            </w:pPr>
            <w:r w:rsidRPr="004E115D">
              <w:rPr>
                <w:sz w:val="20"/>
                <w:szCs w:val="20"/>
              </w:rPr>
              <w:t>Sở Tư pháp</w:t>
            </w:r>
          </w:p>
        </w:tc>
        <w:tc>
          <w:tcPr>
            <w:tcW w:w="3843" w:type="dxa"/>
            <w:vAlign w:val="center"/>
          </w:tcPr>
          <w:p w:rsidR="00880651" w:rsidRPr="004E115D" w:rsidRDefault="00CB1088" w:rsidP="00630435">
            <w:pPr>
              <w:spacing w:before="120" w:after="120" w:line="240" w:lineRule="auto"/>
              <w:ind w:firstLine="175"/>
              <w:jc w:val="both"/>
              <w:rPr>
                <w:color w:val="000000"/>
                <w:sz w:val="20"/>
                <w:szCs w:val="20"/>
              </w:rPr>
            </w:pPr>
            <w:r>
              <w:rPr>
                <w:color w:val="000000"/>
                <w:sz w:val="20"/>
                <w:szCs w:val="20"/>
              </w:rPr>
              <w:t>K</w:t>
            </w:r>
            <w:r w:rsidR="00880651" w:rsidRPr="004E115D">
              <w:rPr>
                <w:color w:val="000000"/>
                <w:sz w:val="20"/>
                <w:szCs w:val="20"/>
              </w:rPr>
              <w:t>hoản 1 Điều 10 dự thảo: Đề nghị bỏ nội dung tại điểm a vì đã được quy định tại Điều 10 Nghị định số 47/2021/NĐ-CP. Đồng thời, đề nghị xem lại nội dung tại điểm b khoản 2: “Trong quá trình thực hiện nhiệm vụ theo kế hoạch công tác xây dựng hàng năm Kiểm soát viên phải chủ động công việc ngoài phạm vi kế hoạch mà không làm ảnh hưởng đến hoạt động kinh doanh của doanh nghiệp” vì không quy định việc phối hợp, báo cáo, xin ý kiến giữa UBND tỉnh và Kiểm soát viên.</w:t>
            </w:r>
          </w:p>
        </w:tc>
        <w:tc>
          <w:tcPr>
            <w:tcW w:w="2393" w:type="dxa"/>
            <w:vAlign w:val="center"/>
          </w:tcPr>
          <w:p w:rsidR="00880651" w:rsidRPr="004E115D" w:rsidRDefault="00880651" w:rsidP="00630435">
            <w:pPr>
              <w:spacing w:before="120" w:after="120" w:line="240" w:lineRule="auto"/>
              <w:jc w:val="center"/>
              <w:rPr>
                <w:sz w:val="20"/>
                <w:szCs w:val="20"/>
              </w:rPr>
            </w:pPr>
            <w:r w:rsidRPr="004E115D">
              <w:rPr>
                <w:sz w:val="20"/>
                <w:szCs w:val="20"/>
              </w:rPr>
              <w:t>Thống nhất tiếp thu chỉnh sửa</w:t>
            </w:r>
          </w:p>
        </w:tc>
      </w:tr>
      <w:tr w:rsidR="00880651" w:rsidRPr="004E115D" w:rsidTr="003B518B">
        <w:tc>
          <w:tcPr>
            <w:tcW w:w="1951" w:type="dxa"/>
            <w:vMerge/>
            <w:vAlign w:val="center"/>
          </w:tcPr>
          <w:p w:rsidR="00880651" w:rsidRPr="004E115D" w:rsidRDefault="00880651" w:rsidP="00630435">
            <w:pPr>
              <w:spacing w:before="120" w:after="120" w:line="240" w:lineRule="auto"/>
              <w:jc w:val="center"/>
              <w:rPr>
                <w:bCs/>
                <w:sz w:val="20"/>
                <w:szCs w:val="20"/>
              </w:rPr>
            </w:pPr>
          </w:p>
        </w:tc>
        <w:tc>
          <w:tcPr>
            <w:tcW w:w="1559" w:type="dxa"/>
            <w:vAlign w:val="center"/>
          </w:tcPr>
          <w:p w:rsidR="00880651" w:rsidRPr="004E115D" w:rsidRDefault="00880651" w:rsidP="00630435">
            <w:pPr>
              <w:spacing w:before="120" w:after="120" w:line="240" w:lineRule="auto"/>
              <w:jc w:val="center"/>
              <w:rPr>
                <w:sz w:val="20"/>
                <w:szCs w:val="20"/>
              </w:rPr>
            </w:pPr>
            <w:r w:rsidRPr="004E115D">
              <w:rPr>
                <w:sz w:val="20"/>
                <w:szCs w:val="20"/>
              </w:rPr>
              <w:t>Sở Nội vụ</w:t>
            </w:r>
          </w:p>
        </w:tc>
        <w:tc>
          <w:tcPr>
            <w:tcW w:w="3843" w:type="dxa"/>
            <w:vAlign w:val="center"/>
          </w:tcPr>
          <w:p w:rsidR="00880651" w:rsidRPr="004E115D" w:rsidRDefault="00924726" w:rsidP="00535D0F">
            <w:pPr>
              <w:spacing w:before="120" w:after="120" w:line="240" w:lineRule="auto"/>
              <w:jc w:val="both"/>
              <w:rPr>
                <w:color w:val="000000"/>
                <w:sz w:val="20"/>
                <w:szCs w:val="20"/>
              </w:rPr>
            </w:pPr>
            <w:r>
              <w:rPr>
                <w:iCs/>
                <w:spacing w:val="-4"/>
                <w:sz w:val="20"/>
                <w:szCs w:val="20"/>
              </w:rPr>
              <w:t>Đ</w:t>
            </w:r>
            <w:r w:rsidR="00880651" w:rsidRPr="004E115D">
              <w:rPr>
                <w:iCs/>
                <w:spacing w:val="-4"/>
                <w:sz w:val="20"/>
                <w:szCs w:val="20"/>
                <w:lang w:val="vi-VN"/>
              </w:rPr>
              <w:t xml:space="preserve">iểm a khoản 2 Điều 10, đề nghị bổ sung như sau: Quý I hàng năm, Kiểm soát viên phải xây dựng kế hoạch công tác năm </w:t>
            </w:r>
            <w:r w:rsidR="00880651" w:rsidRPr="004E115D">
              <w:rPr>
                <w:i/>
                <w:spacing w:val="-4"/>
                <w:sz w:val="20"/>
                <w:szCs w:val="20"/>
                <w:lang w:val="vi-VN"/>
              </w:rPr>
              <w:t>(trong đó xác định cụ thể các chỉ tiêu, nhiệm vụ công tác năm)</w:t>
            </w:r>
            <w:r w:rsidR="00880651" w:rsidRPr="004E115D">
              <w:rPr>
                <w:iCs/>
                <w:spacing w:val="-4"/>
                <w:sz w:val="20"/>
                <w:szCs w:val="20"/>
                <w:lang w:val="vi-VN"/>
              </w:rPr>
              <w:t xml:space="preserve"> trình Ủy ban nhân dân tỉnh phê duyệt và thực hiện nhiệm vụ theo kế hoạch công tác năm được phê duyệt;</w:t>
            </w:r>
          </w:p>
        </w:tc>
        <w:tc>
          <w:tcPr>
            <w:tcW w:w="2393" w:type="dxa"/>
            <w:vAlign w:val="center"/>
          </w:tcPr>
          <w:p w:rsidR="00880651" w:rsidRPr="004E115D" w:rsidRDefault="00880651" w:rsidP="0094415C">
            <w:pPr>
              <w:pStyle w:val="NormalWeb"/>
              <w:shd w:val="clear" w:color="auto" w:fill="FFFFFF"/>
              <w:spacing w:before="0" w:beforeAutospacing="0" w:after="0" w:afterAutospacing="0" w:line="267" w:lineRule="atLeast"/>
              <w:jc w:val="both"/>
              <w:rPr>
                <w:rFonts w:eastAsia="Times New Roman"/>
                <w:i/>
                <w:color w:val="000000"/>
                <w:sz w:val="20"/>
                <w:szCs w:val="20"/>
                <w:lang w:val="en-US" w:eastAsia="en-US"/>
              </w:rPr>
            </w:pPr>
            <w:r w:rsidRPr="004E115D">
              <w:rPr>
                <w:sz w:val="20"/>
                <w:szCs w:val="20"/>
              </w:rPr>
              <w:t>Không tiếp thu. Theo quy định tại khoản 1 Điều 9 Nghị định 47/2021/NĐ-CP ngày 01/4/2021 quy định: “</w:t>
            </w:r>
            <w:r w:rsidRPr="004E115D">
              <w:rPr>
                <w:rFonts w:eastAsia="Times New Roman"/>
                <w:i/>
                <w:color w:val="000000"/>
                <w:sz w:val="20"/>
                <w:szCs w:val="20"/>
                <w:lang w:val="en-US" w:eastAsia="en-US"/>
              </w:rPr>
              <w:t>Ban Kiểm soát, Kiểm soát viên tại doanh nghiệp do Nhà nước nắm giữ 100% vốn điều lệ thực hiện các nghĩa vụ quy định tại </w:t>
            </w:r>
            <w:bookmarkStart w:id="0" w:name="dc_6"/>
            <w:r w:rsidRPr="004E115D">
              <w:rPr>
                <w:rFonts w:eastAsia="Times New Roman"/>
                <w:i/>
                <w:color w:val="000000"/>
                <w:sz w:val="20"/>
                <w:szCs w:val="20"/>
                <w:lang w:val="en-US" w:eastAsia="en-US"/>
              </w:rPr>
              <w:t>Điều 104 Luật Doanh nghiệp</w:t>
            </w:r>
            <w:bookmarkEnd w:id="0"/>
            <w:r w:rsidRPr="004E115D">
              <w:rPr>
                <w:rFonts w:eastAsia="Times New Roman"/>
                <w:i/>
                <w:color w:val="000000"/>
                <w:sz w:val="20"/>
                <w:szCs w:val="20"/>
                <w:lang w:val="en-US" w:eastAsia="en-US"/>
              </w:rPr>
              <w:t> và các quy định sau:</w:t>
            </w:r>
          </w:p>
          <w:p w:rsidR="00880651" w:rsidRPr="004E115D" w:rsidRDefault="00880651" w:rsidP="0094415C">
            <w:pPr>
              <w:shd w:val="clear" w:color="auto" w:fill="FFFFFF"/>
              <w:spacing w:before="120" w:after="120" w:line="267" w:lineRule="atLeast"/>
              <w:jc w:val="both"/>
              <w:rPr>
                <w:rFonts w:eastAsia="Times New Roman" w:cs="Times New Roman"/>
                <w:i/>
                <w:color w:val="000000"/>
                <w:sz w:val="20"/>
                <w:szCs w:val="20"/>
              </w:rPr>
            </w:pPr>
            <w:r w:rsidRPr="0094415C">
              <w:rPr>
                <w:rFonts w:eastAsia="Times New Roman" w:cs="Times New Roman"/>
                <w:i/>
                <w:color w:val="000000"/>
                <w:sz w:val="20"/>
                <w:szCs w:val="20"/>
              </w:rPr>
              <w:t>1. Xây dựng Kế hoạch công tác hằng năm, trình cơ quan đại diện chủ sở hữu phê duyệt, ban hành trong quý I; thực hiện theo Kế hoạch công tác năm được phê duyệt.</w:t>
            </w:r>
            <w:r w:rsidRPr="004E115D">
              <w:rPr>
                <w:i/>
                <w:sz w:val="20"/>
                <w:szCs w:val="20"/>
              </w:rPr>
              <w:t>”</w:t>
            </w:r>
            <w:r w:rsidRPr="004E115D">
              <w:rPr>
                <w:sz w:val="20"/>
                <w:szCs w:val="20"/>
              </w:rPr>
              <w:t xml:space="preserve">; do đó sẽ không quy định trong Dự </w:t>
            </w:r>
            <w:r w:rsidRPr="004E115D">
              <w:rPr>
                <w:sz w:val="20"/>
                <w:szCs w:val="20"/>
              </w:rPr>
              <w:lastRenderedPageBreak/>
              <w:t>thảo.</w:t>
            </w:r>
          </w:p>
        </w:tc>
      </w:tr>
      <w:tr w:rsidR="004E115D" w:rsidRPr="004E115D" w:rsidTr="003B518B">
        <w:tc>
          <w:tcPr>
            <w:tcW w:w="1951" w:type="dxa"/>
            <w:vAlign w:val="center"/>
          </w:tcPr>
          <w:p w:rsidR="004E115D" w:rsidRPr="004E115D" w:rsidRDefault="004E115D" w:rsidP="00630435">
            <w:pPr>
              <w:spacing w:before="120" w:after="120" w:line="240" w:lineRule="auto"/>
              <w:jc w:val="center"/>
              <w:rPr>
                <w:bCs/>
                <w:sz w:val="20"/>
                <w:szCs w:val="20"/>
              </w:rPr>
            </w:pPr>
          </w:p>
        </w:tc>
        <w:tc>
          <w:tcPr>
            <w:tcW w:w="1559" w:type="dxa"/>
            <w:vAlign w:val="center"/>
          </w:tcPr>
          <w:p w:rsidR="004E115D" w:rsidRPr="004E115D" w:rsidRDefault="004E115D" w:rsidP="00630435">
            <w:pPr>
              <w:spacing w:before="120" w:after="120" w:line="240" w:lineRule="auto"/>
              <w:jc w:val="center"/>
              <w:rPr>
                <w:sz w:val="20"/>
                <w:szCs w:val="20"/>
              </w:rPr>
            </w:pPr>
            <w:r w:rsidRPr="004E115D">
              <w:rPr>
                <w:sz w:val="20"/>
                <w:szCs w:val="20"/>
              </w:rPr>
              <w:t>Công ty TNHH MTV Quản lý khai thác công trình thủy lợi Quảng Trị</w:t>
            </w:r>
          </w:p>
        </w:tc>
        <w:tc>
          <w:tcPr>
            <w:tcW w:w="3843" w:type="dxa"/>
            <w:vAlign w:val="center"/>
          </w:tcPr>
          <w:p w:rsidR="004E115D" w:rsidRPr="004E115D" w:rsidRDefault="004E115D" w:rsidP="004E115D">
            <w:pPr>
              <w:spacing w:before="120" w:after="120" w:line="240" w:lineRule="auto"/>
              <w:ind w:firstLine="175"/>
              <w:jc w:val="both"/>
              <w:rPr>
                <w:color w:val="000000"/>
                <w:sz w:val="20"/>
                <w:szCs w:val="20"/>
              </w:rPr>
            </w:pPr>
            <w:r w:rsidRPr="004E115D">
              <w:rPr>
                <w:rFonts w:cs="Times New Roman"/>
                <w:spacing w:val="-6"/>
                <w:sz w:val="20"/>
                <w:szCs w:val="20"/>
              </w:rPr>
              <w:t>Điểm a khoản 2 Điều 10, đề nghị bổ sung</w:t>
            </w:r>
            <w:r w:rsidRPr="004E115D">
              <w:rPr>
                <w:i/>
                <w:color w:val="000000"/>
                <w:sz w:val="20"/>
                <w:szCs w:val="20"/>
              </w:rPr>
              <w:t xml:space="preserve"> </w:t>
            </w:r>
            <w:r w:rsidRPr="004E115D">
              <w:rPr>
                <w:color w:val="000000"/>
                <w:sz w:val="20"/>
                <w:szCs w:val="20"/>
              </w:rPr>
              <w:t>thêm cụm từ ”</w:t>
            </w:r>
            <w:r w:rsidRPr="004E115D">
              <w:rPr>
                <w:rFonts w:cs="Times New Roman"/>
                <w:i/>
                <w:spacing w:val="-6"/>
                <w:sz w:val="20"/>
                <w:szCs w:val="20"/>
              </w:rPr>
              <w:t>Hội đồng thành viên”</w:t>
            </w:r>
            <w:r w:rsidRPr="004E115D">
              <w:rPr>
                <w:i/>
                <w:color w:val="000000"/>
                <w:sz w:val="20"/>
                <w:szCs w:val="20"/>
              </w:rPr>
              <w:t xml:space="preserve"> </w:t>
            </w:r>
          </w:p>
        </w:tc>
        <w:tc>
          <w:tcPr>
            <w:tcW w:w="2393" w:type="dxa"/>
            <w:vAlign w:val="center"/>
          </w:tcPr>
          <w:p w:rsidR="004E115D" w:rsidRPr="004E115D" w:rsidRDefault="004E115D" w:rsidP="00630435">
            <w:pPr>
              <w:spacing w:before="120" w:after="120" w:line="240" w:lineRule="auto"/>
              <w:jc w:val="center"/>
              <w:rPr>
                <w:sz w:val="20"/>
                <w:szCs w:val="20"/>
              </w:rPr>
            </w:pPr>
            <w:r w:rsidRPr="004E115D">
              <w:rPr>
                <w:sz w:val="20"/>
                <w:szCs w:val="20"/>
              </w:rPr>
              <w:t>Thống nhất tiếp thu chỉnh sửa</w:t>
            </w:r>
          </w:p>
        </w:tc>
      </w:tr>
      <w:tr w:rsidR="004E115D" w:rsidRPr="004E115D" w:rsidTr="003B518B">
        <w:tc>
          <w:tcPr>
            <w:tcW w:w="1951" w:type="dxa"/>
            <w:vMerge w:val="restart"/>
            <w:vAlign w:val="center"/>
          </w:tcPr>
          <w:p w:rsidR="004E115D" w:rsidRPr="004E115D" w:rsidRDefault="004E115D" w:rsidP="00E01A6E">
            <w:pPr>
              <w:spacing w:before="120" w:after="120" w:line="240" w:lineRule="auto"/>
              <w:jc w:val="center"/>
              <w:rPr>
                <w:bCs/>
                <w:sz w:val="20"/>
                <w:szCs w:val="20"/>
              </w:rPr>
            </w:pPr>
            <w:r w:rsidRPr="004E115D">
              <w:rPr>
                <w:bCs/>
                <w:sz w:val="20"/>
                <w:szCs w:val="20"/>
              </w:rPr>
              <w:t>Nội dung tại Điều 11 Dự thảo</w:t>
            </w:r>
          </w:p>
        </w:tc>
        <w:tc>
          <w:tcPr>
            <w:tcW w:w="1559" w:type="dxa"/>
            <w:vAlign w:val="center"/>
          </w:tcPr>
          <w:p w:rsidR="004E115D" w:rsidRPr="004E115D" w:rsidRDefault="004E115D" w:rsidP="00630435">
            <w:pPr>
              <w:spacing w:before="120" w:after="120" w:line="240" w:lineRule="auto"/>
              <w:jc w:val="center"/>
              <w:rPr>
                <w:sz w:val="20"/>
                <w:szCs w:val="20"/>
              </w:rPr>
            </w:pPr>
            <w:r w:rsidRPr="004E115D">
              <w:rPr>
                <w:sz w:val="20"/>
                <w:szCs w:val="20"/>
              </w:rPr>
              <w:t>Sở Tư pháp</w:t>
            </w:r>
          </w:p>
        </w:tc>
        <w:tc>
          <w:tcPr>
            <w:tcW w:w="3843" w:type="dxa"/>
            <w:vAlign w:val="center"/>
          </w:tcPr>
          <w:p w:rsidR="004E115D" w:rsidRPr="004E115D" w:rsidRDefault="004E115D" w:rsidP="00630435">
            <w:pPr>
              <w:spacing w:before="120" w:after="120" w:line="240" w:lineRule="auto"/>
              <w:ind w:firstLine="175"/>
              <w:jc w:val="both"/>
              <w:rPr>
                <w:color w:val="000000"/>
                <w:sz w:val="20"/>
                <w:szCs w:val="20"/>
              </w:rPr>
            </w:pPr>
            <w:r w:rsidRPr="004E115D">
              <w:rPr>
                <w:color w:val="000000"/>
                <w:sz w:val="20"/>
                <w:szCs w:val="20"/>
              </w:rPr>
              <w:t>Điều 11 dự thảo: Đối với các nội dung  đã được quy định tại Nghị định số 159/2020/NĐ-CP ngày 31/12/2020 của Chính phủ về quản lý người giữ chức danh, chức vụ và người đại diện phần vốn nhà nước tại doanh nghiệp, đề nghị không quy định lại trong văn bản này.</w:t>
            </w:r>
          </w:p>
        </w:tc>
        <w:tc>
          <w:tcPr>
            <w:tcW w:w="2393" w:type="dxa"/>
            <w:vAlign w:val="center"/>
          </w:tcPr>
          <w:p w:rsidR="004E115D" w:rsidRPr="004E115D" w:rsidRDefault="004E115D" w:rsidP="00630435">
            <w:pPr>
              <w:spacing w:before="120" w:after="120" w:line="240" w:lineRule="auto"/>
              <w:jc w:val="center"/>
              <w:rPr>
                <w:sz w:val="20"/>
                <w:szCs w:val="20"/>
              </w:rPr>
            </w:pPr>
            <w:r w:rsidRPr="004E115D">
              <w:rPr>
                <w:sz w:val="20"/>
                <w:szCs w:val="20"/>
              </w:rPr>
              <w:t>Thống nhất tiếp thu chỉnh sửa</w:t>
            </w:r>
          </w:p>
        </w:tc>
      </w:tr>
      <w:tr w:rsidR="004E115D" w:rsidRPr="004E115D" w:rsidTr="003B518B">
        <w:tc>
          <w:tcPr>
            <w:tcW w:w="1951" w:type="dxa"/>
            <w:vMerge/>
            <w:vAlign w:val="center"/>
          </w:tcPr>
          <w:p w:rsidR="004E115D" w:rsidRPr="004E115D" w:rsidRDefault="004E115D" w:rsidP="00630435">
            <w:pPr>
              <w:spacing w:before="120" w:after="120" w:line="240" w:lineRule="auto"/>
              <w:jc w:val="center"/>
              <w:rPr>
                <w:bCs/>
                <w:sz w:val="20"/>
                <w:szCs w:val="20"/>
              </w:rPr>
            </w:pPr>
          </w:p>
        </w:tc>
        <w:tc>
          <w:tcPr>
            <w:tcW w:w="1559" w:type="dxa"/>
            <w:vAlign w:val="center"/>
          </w:tcPr>
          <w:p w:rsidR="004E115D" w:rsidRPr="004E115D" w:rsidRDefault="004E115D" w:rsidP="00630435">
            <w:pPr>
              <w:spacing w:before="120" w:after="120" w:line="240" w:lineRule="auto"/>
              <w:jc w:val="center"/>
              <w:rPr>
                <w:sz w:val="20"/>
                <w:szCs w:val="20"/>
              </w:rPr>
            </w:pPr>
            <w:r w:rsidRPr="004E115D">
              <w:rPr>
                <w:sz w:val="20"/>
                <w:szCs w:val="20"/>
              </w:rPr>
              <w:t>Sở Nội vụ</w:t>
            </w:r>
          </w:p>
        </w:tc>
        <w:tc>
          <w:tcPr>
            <w:tcW w:w="3843" w:type="dxa"/>
            <w:vAlign w:val="center"/>
          </w:tcPr>
          <w:p w:rsidR="004E115D" w:rsidRPr="004E115D" w:rsidRDefault="00691EF0" w:rsidP="00630435">
            <w:pPr>
              <w:spacing w:before="120" w:after="120" w:line="240" w:lineRule="auto"/>
              <w:ind w:firstLine="175"/>
              <w:jc w:val="both"/>
              <w:rPr>
                <w:color w:val="000000"/>
                <w:sz w:val="20"/>
                <w:szCs w:val="20"/>
              </w:rPr>
            </w:pPr>
            <w:r>
              <w:rPr>
                <w:iCs/>
                <w:spacing w:val="-4"/>
                <w:sz w:val="20"/>
                <w:szCs w:val="20"/>
              </w:rPr>
              <w:t>K</w:t>
            </w:r>
            <w:r w:rsidR="004E115D" w:rsidRPr="004E115D">
              <w:rPr>
                <w:iCs/>
                <w:spacing w:val="-4"/>
                <w:sz w:val="20"/>
                <w:szCs w:val="20"/>
                <w:lang w:val="vi-VN"/>
              </w:rPr>
              <w:t xml:space="preserve">hoản 4 Điều 11, đề nghị điều chỉnh thành “...đánh giá xếp loại chất lượng </w:t>
            </w:r>
            <w:r w:rsidR="004E115D" w:rsidRPr="004E115D">
              <w:rPr>
                <w:i/>
                <w:spacing w:val="-4"/>
                <w:sz w:val="20"/>
                <w:szCs w:val="20"/>
              </w:rPr>
              <w:t>K</w:t>
            </w:r>
            <w:r w:rsidR="004E115D" w:rsidRPr="004E115D">
              <w:rPr>
                <w:i/>
                <w:spacing w:val="-4"/>
                <w:sz w:val="20"/>
                <w:szCs w:val="20"/>
                <w:lang w:val="vi-VN"/>
              </w:rPr>
              <w:t>iểm soát viên</w:t>
            </w:r>
            <w:r w:rsidR="004E115D" w:rsidRPr="004E115D">
              <w:rPr>
                <w:iCs/>
                <w:spacing w:val="-4"/>
                <w:sz w:val="20"/>
                <w:szCs w:val="20"/>
                <w:lang w:val="vi-VN"/>
              </w:rPr>
              <w:t xml:space="preserve"> sau”;</w:t>
            </w:r>
          </w:p>
        </w:tc>
        <w:tc>
          <w:tcPr>
            <w:tcW w:w="2393" w:type="dxa"/>
            <w:vAlign w:val="center"/>
          </w:tcPr>
          <w:p w:rsidR="004E115D" w:rsidRPr="004E115D" w:rsidRDefault="004E115D" w:rsidP="00FD7965">
            <w:pPr>
              <w:spacing w:before="120" w:after="120" w:line="240" w:lineRule="auto"/>
              <w:jc w:val="center"/>
              <w:rPr>
                <w:sz w:val="20"/>
                <w:szCs w:val="20"/>
              </w:rPr>
            </w:pPr>
            <w:r w:rsidRPr="004E115D">
              <w:rPr>
                <w:sz w:val="20"/>
                <w:szCs w:val="20"/>
              </w:rPr>
              <w:t>Không tiếp thu theo ý kiến của Sở Tư pháp</w:t>
            </w:r>
          </w:p>
        </w:tc>
      </w:tr>
      <w:tr w:rsidR="004E115D" w:rsidRPr="004E115D" w:rsidTr="003B518B">
        <w:tc>
          <w:tcPr>
            <w:tcW w:w="1951" w:type="dxa"/>
            <w:vMerge w:val="restart"/>
            <w:vAlign w:val="center"/>
          </w:tcPr>
          <w:p w:rsidR="004E115D" w:rsidRPr="004E115D" w:rsidRDefault="004E115D" w:rsidP="00630435">
            <w:pPr>
              <w:spacing w:before="120" w:after="120"/>
              <w:jc w:val="center"/>
              <w:rPr>
                <w:bCs/>
                <w:sz w:val="20"/>
                <w:szCs w:val="20"/>
              </w:rPr>
            </w:pPr>
            <w:r w:rsidRPr="004E115D">
              <w:rPr>
                <w:bCs/>
                <w:sz w:val="20"/>
                <w:szCs w:val="20"/>
              </w:rPr>
              <w:t>Nội dung tại Điều 11 Dự thảo</w:t>
            </w:r>
          </w:p>
        </w:tc>
        <w:tc>
          <w:tcPr>
            <w:tcW w:w="1559" w:type="dxa"/>
            <w:vAlign w:val="center"/>
          </w:tcPr>
          <w:p w:rsidR="004E115D" w:rsidRPr="004E115D" w:rsidRDefault="004E115D" w:rsidP="00630435">
            <w:pPr>
              <w:spacing w:before="120" w:after="120" w:line="240" w:lineRule="auto"/>
              <w:jc w:val="center"/>
              <w:rPr>
                <w:sz w:val="20"/>
                <w:szCs w:val="20"/>
              </w:rPr>
            </w:pPr>
            <w:r w:rsidRPr="004E115D">
              <w:rPr>
                <w:sz w:val="20"/>
                <w:szCs w:val="20"/>
              </w:rPr>
              <w:t>Sở Tư pháp</w:t>
            </w:r>
          </w:p>
        </w:tc>
        <w:tc>
          <w:tcPr>
            <w:tcW w:w="3843" w:type="dxa"/>
            <w:vAlign w:val="center"/>
          </w:tcPr>
          <w:p w:rsidR="004E115D" w:rsidRPr="004E115D" w:rsidRDefault="004E115D" w:rsidP="00630435">
            <w:pPr>
              <w:spacing w:before="120" w:after="120" w:line="240" w:lineRule="auto"/>
              <w:ind w:firstLine="175"/>
              <w:jc w:val="both"/>
              <w:rPr>
                <w:color w:val="000000"/>
                <w:sz w:val="20"/>
                <w:szCs w:val="20"/>
              </w:rPr>
            </w:pPr>
            <w:r w:rsidRPr="004E115D">
              <w:rPr>
                <w:color w:val="000000"/>
                <w:sz w:val="20"/>
                <w:szCs w:val="20"/>
              </w:rPr>
              <w:t>Đề nghị bỏ khoản 3 Điều 12 dự thảo vì nội dung này không quy định cơ chế đánh giá việc thực hiện quyền, nghĩa vụ và nhiệm vụ của kiểm soát viên.</w:t>
            </w:r>
          </w:p>
        </w:tc>
        <w:tc>
          <w:tcPr>
            <w:tcW w:w="2393" w:type="dxa"/>
            <w:vAlign w:val="center"/>
          </w:tcPr>
          <w:p w:rsidR="004E115D" w:rsidRPr="004E115D" w:rsidRDefault="004E115D" w:rsidP="001825CA">
            <w:pPr>
              <w:spacing w:before="120" w:after="120" w:line="240" w:lineRule="auto"/>
              <w:jc w:val="both"/>
              <w:rPr>
                <w:sz w:val="20"/>
                <w:szCs w:val="20"/>
              </w:rPr>
            </w:pPr>
            <w:r w:rsidRPr="004E115D">
              <w:rPr>
                <w:sz w:val="20"/>
                <w:szCs w:val="20"/>
              </w:rPr>
              <w:t>Không tiế</w:t>
            </w:r>
            <w:r w:rsidR="00B03D48">
              <w:rPr>
                <w:sz w:val="20"/>
                <w:szCs w:val="20"/>
              </w:rPr>
              <w:t xml:space="preserve">p thu do </w:t>
            </w:r>
            <w:r w:rsidRPr="004E115D">
              <w:rPr>
                <w:sz w:val="20"/>
                <w:szCs w:val="20"/>
              </w:rPr>
              <w:t>Kiểm soát viên không chuyên trách</w:t>
            </w:r>
            <w:r w:rsidRPr="004E115D">
              <w:rPr>
                <w:iCs/>
                <w:spacing w:val="-4"/>
                <w:sz w:val="20"/>
                <w:szCs w:val="20"/>
              </w:rPr>
              <w:t xml:space="preserve"> là công chức thuộc Sở</w:t>
            </w:r>
            <w:r w:rsidRPr="004E115D">
              <w:rPr>
                <w:iCs/>
                <w:spacing w:val="-4"/>
                <w:sz w:val="20"/>
                <w:szCs w:val="20"/>
                <w:lang w:val="vi-VN"/>
              </w:rPr>
              <w:t xml:space="preserve"> </w:t>
            </w:r>
            <w:r w:rsidRPr="004E115D">
              <w:rPr>
                <w:iCs/>
                <w:spacing w:val="-4"/>
                <w:sz w:val="20"/>
                <w:szCs w:val="20"/>
              </w:rPr>
              <w:t xml:space="preserve"> Tài chính </w:t>
            </w:r>
            <w:r w:rsidRPr="004E115D">
              <w:rPr>
                <w:iCs/>
                <w:spacing w:val="-4"/>
                <w:sz w:val="20"/>
                <w:szCs w:val="20"/>
                <w:lang w:val="vi-VN"/>
              </w:rPr>
              <w:t>kiêm nhiệm</w:t>
            </w:r>
            <w:r w:rsidRPr="004E115D">
              <w:rPr>
                <w:iCs/>
                <w:spacing w:val="-4"/>
                <w:sz w:val="20"/>
                <w:szCs w:val="20"/>
              </w:rPr>
              <w:t xml:space="preserve">. Vì vậy, </w:t>
            </w:r>
            <w:r w:rsidRPr="004E115D">
              <w:rPr>
                <w:sz w:val="20"/>
                <w:szCs w:val="20"/>
              </w:rPr>
              <w:t xml:space="preserve"> việc xếp loại đánh giá mức độ hoàn thành nhiệm vụ Trưởng Ban kiểm soát, Kiểm soát viên là một phần nội dung để người đứng đầu cơ quan sử dụng công chức đánh giá mức độ hoàn thành nhiệm vụ hàng năm đối với công chức.</w:t>
            </w:r>
          </w:p>
        </w:tc>
      </w:tr>
      <w:tr w:rsidR="004E115D" w:rsidRPr="004E115D" w:rsidTr="003B518B">
        <w:tc>
          <w:tcPr>
            <w:tcW w:w="1951" w:type="dxa"/>
            <w:vMerge/>
            <w:vAlign w:val="center"/>
          </w:tcPr>
          <w:p w:rsidR="004E115D" w:rsidRPr="004E115D" w:rsidRDefault="004E115D" w:rsidP="00630435">
            <w:pPr>
              <w:spacing w:before="120" w:after="120" w:line="240" w:lineRule="auto"/>
              <w:jc w:val="center"/>
              <w:rPr>
                <w:bCs/>
                <w:sz w:val="20"/>
                <w:szCs w:val="20"/>
              </w:rPr>
            </w:pPr>
          </w:p>
        </w:tc>
        <w:tc>
          <w:tcPr>
            <w:tcW w:w="1559" w:type="dxa"/>
            <w:vAlign w:val="center"/>
          </w:tcPr>
          <w:p w:rsidR="004E115D" w:rsidRPr="004E115D" w:rsidRDefault="004E115D" w:rsidP="00630435">
            <w:pPr>
              <w:spacing w:before="120" w:after="120" w:line="240" w:lineRule="auto"/>
              <w:jc w:val="center"/>
              <w:rPr>
                <w:sz w:val="20"/>
                <w:szCs w:val="20"/>
              </w:rPr>
            </w:pPr>
            <w:r w:rsidRPr="004E115D">
              <w:rPr>
                <w:sz w:val="20"/>
                <w:szCs w:val="20"/>
              </w:rPr>
              <w:t>Sở Nội vụ</w:t>
            </w:r>
          </w:p>
        </w:tc>
        <w:tc>
          <w:tcPr>
            <w:tcW w:w="3843" w:type="dxa"/>
            <w:vAlign w:val="center"/>
          </w:tcPr>
          <w:p w:rsidR="004E115D" w:rsidRPr="004E115D" w:rsidRDefault="004E115D" w:rsidP="008A430E">
            <w:pPr>
              <w:tabs>
                <w:tab w:val="left" w:pos="720"/>
                <w:tab w:val="left" w:pos="851"/>
              </w:tabs>
              <w:spacing w:after="0" w:line="240" w:lineRule="auto"/>
              <w:jc w:val="both"/>
              <w:rPr>
                <w:iCs/>
                <w:spacing w:val="-4"/>
                <w:sz w:val="20"/>
                <w:szCs w:val="20"/>
              </w:rPr>
            </w:pPr>
            <w:r w:rsidRPr="004E115D">
              <w:rPr>
                <w:iCs/>
                <w:spacing w:val="-4"/>
                <w:sz w:val="20"/>
                <w:szCs w:val="20"/>
                <w:lang w:val="vi-VN"/>
              </w:rPr>
              <w:t xml:space="preserve">- </w:t>
            </w:r>
            <w:r w:rsidR="00DF2EEF">
              <w:rPr>
                <w:iCs/>
                <w:spacing w:val="-4"/>
                <w:sz w:val="20"/>
                <w:szCs w:val="20"/>
              </w:rPr>
              <w:t>K</w:t>
            </w:r>
            <w:r w:rsidRPr="004E115D">
              <w:rPr>
                <w:iCs/>
                <w:spacing w:val="-4"/>
                <w:sz w:val="20"/>
                <w:szCs w:val="20"/>
                <w:lang w:val="vi-VN"/>
              </w:rPr>
              <w:t>hoản Điều 12, đề nghị điều chỉnh như sau:</w:t>
            </w:r>
          </w:p>
          <w:p w:rsidR="004E115D" w:rsidRPr="004E115D" w:rsidRDefault="004E115D" w:rsidP="008A430E">
            <w:pPr>
              <w:tabs>
                <w:tab w:val="left" w:pos="720"/>
                <w:tab w:val="left" w:pos="851"/>
              </w:tabs>
              <w:spacing w:after="0" w:line="240" w:lineRule="auto"/>
              <w:jc w:val="both"/>
              <w:rPr>
                <w:iCs/>
                <w:spacing w:val="-4"/>
                <w:sz w:val="20"/>
                <w:szCs w:val="20"/>
              </w:rPr>
            </w:pPr>
            <w:r w:rsidRPr="004E115D">
              <w:rPr>
                <w:iCs/>
                <w:spacing w:val="-4"/>
                <w:sz w:val="20"/>
                <w:szCs w:val="20"/>
              </w:rPr>
              <w:t xml:space="preserve">1. </w:t>
            </w:r>
            <w:r w:rsidRPr="004E115D">
              <w:rPr>
                <w:iCs/>
                <w:spacing w:val="-4"/>
                <w:sz w:val="20"/>
                <w:szCs w:val="20"/>
                <w:lang w:val="vi-VN"/>
              </w:rPr>
              <w:t xml:space="preserve">Kiểm soát viên viết bản tự nhận xét, đánh giá và tự nhận mức độ xếp loại chất lượng (theo mẫu phụ lục kèm theo Quy chế này), gửi về Ủy ban nhân dân tỉnh (qua Sở Tài chính). </w:t>
            </w:r>
          </w:p>
          <w:p w:rsidR="004E115D" w:rsidRPr="004E115D" w:rsidRDefault="004E115D" w:rsidP="008A430E">
            <w:pPr>
              <w:tabs>
                <w:tab w:val="left" w:pos="720"/>
                <w:tab w:val="left" w:pos="851"/>
              </w:tabs>
              <w:spacing w:after="0" w:line="240" w:lineRule="auto"/>
              <w:jc w:val="both"/>
              <w:rPr>
                <w:iCs/>
                <w:spacing w:val="-4"/>
                <w:sz w:val="20"/>
                <w:szCs w:val="20"/>
              </w:rPr>
            </w:pPr>
            <w:r w:rsidRPr="004E115D">
              <w:rPr>
                <w:iCs/>
                <w:spacing w:val="-4"/>
                <w:sz w:val="20"/>
                <w:szCs w:val="20"/>
              </w:rPr>
              <w:t xml:space="preserve">2. </w:t>
            </w:r>
            <w:r w:rsidRPr="004E115D">
              <w:rPr>
                <w:iCs/>
                <w:spacing w:val="-4"/>
                <w:sz w:val="20"/>
                <w:szCs w:val="20"/>
                <w:lang w:val="vi-VN"/>
              </w:rPr>
              <w:t>Trên cơ sở bản tự nhận xét, đánh giá mức độ xếp loại chất lượng của Kiểm soát viên; căn cứ kết quả thực hiện nhiệm vụ được giao theo kế hoạch hàng năm, tiêu chí đánh giá xếp loại Kiểm soát viên quy định tại Quy chế này và các quy định của pháp luật có liên quan, Sở Tài chính tổng hợp, đề xuất Ủy ban nhân dân tỉnh quyết định mức đánh giá, xếp loại chất lượng đối với Kiểm soát viên.</w:t>
            </w:r>
          </w:p>
          <w:p w:rsidR="004E115D" w:rsidRPr="004E115D" w:rsidRDefault="004E115D" w:rsidP="00DF2EEF">
            <w:pPr>
              <w:spacing w:before="120" w:after="120" w:line="240" w:lineRule="auto"/>
              <w:jc w:val="both"/>
              <w:rPr>
                <w:color w:val="000000"/>
                <w:sz w:val="20"/>
                <w:szCs w:val="20"/>
              </w:rPr>
            </w:pPr>
            <w:r w:rsidRPr="004E115D">
              <w:rPr>
                <w:iCs/>
                <w:spacing w:val="-4"/>
                <w:sz w:val="20"/>
                <w:szCs w:val="20"/>
              </w:rPr>
              <w:t xml:space="preserve">3. </w:t>
            </w:r>
            <w:r w:rsidRPr="004E115D">
              <w:rPr>
                <w:iCs/>
                <w:spacing w:val="-4"/>
                <w:sz w:val="20"/>
                <w:szCs w:val="20"/>
                <w:lang w:val="vi-VN"/>
              </w:rPr>
              <w:t>Đối với Kiểm soát viên</w:t>
            </w:r>
            <w:r w:rsidRPr="004E115D">
              <w:rPr>
                <w:iCs/>
                <w:spacing w:val="-4"/>
                <w:sz w:val="20"/>
                <w:szCs w:val="20"/>
              </w:rPr>
              <w:t xml:space="preserve"> do công chức thuộc các sở, ngành</w:t>
            </w:r>
            <w:r w:rsidRPr="004E115D">
              <w:rPr>
                <w:iCs/>
                <w:spacing w:val="-4"/>
                <w:sz w:val="20"/>
                <w:szCs w:val="20"/>
                <w:lang w:val="vi-VN"/>
              </w:rPr>
              <w:t xml:space="preserve"> kiêm nhiệm: việc xếp loại đánh giá mức độ hoàn thành nhiệm vụ Kiểm soát viên là một phần nội dung để người đứng đầu cơ quan sử dụng</w:t>
            </w:r>
            <w:r w:rsidRPr="004E115D">
              <w:rPr>
                <w:iCs/>
                <w:spacing w:val="-4"/>
                <w:sz w:val="20"/>
                <w:szCs w:val="20"/>
              </w:rPr>
              <w:t xml:space="preserve"> công chức</w:t>
            </w:r>
            <w:r w:rsidRPr="004E115D">
              <w:rPr>
                <w:iCs/>
                <w:spacing w:val="-4"/>
                <w:sz w:val="20"/>
                <w:szCs w:val="20"/>
                <w:lang w:val="vi-VN"/>
              </w:rPr>
              <w:t xml:space="preserve"> đánh giá mức độ hoàn thành nhiệm vụ hàng năm đối với công chức.</w:t>
            </w:r>
          </w:p>
        </w:tc>
        <w:tc>
          <w:tcPr>
            <w:tcW w:w="2393" w:type="dxa"/>
            <w:vAlign w:val="center"/>
          </w:tcPr>
          <w:p w:rsidR="004E115D" w:rsidRPr="004E115D" w:rsidRDefault="004E115D" w:rsidP="00630435">
            <w:pPr>
              <w:spacing w:before="120" w:after="120" w:line="240" w:lineRule="auto"/>
              <w:jc w:val="center"/>
              <w:rPr>
                <w:sz w:val="20"/>
                <w:szCs w:val="20"/>
              </w:rPr>
            </w:pPr>
            <w:r w:rsidRPr="004E115D">
              <w:rPr>
                <w:sz w:val="20"/>
                <w:szCs w:val="20"/>
              </w:rPr>
              <w:t>Thống nhất tiếp thu chỉnh sửa</w:t>
            </w:r>
          </w:p>
        </w:tc>
      </w:tr>
      <w:tr w:rsidR="004616D8" w:rsidRPr="004E115D" w:rsidTr="000F1DCE">
        <w:tc>
          <w:tcPr>
            <w:tcW w:w="1951" w:type="dxa"/>
            <w:vAlign w:val="center"/>
          </w:tcPr>
          <w:p w:rsidR="004616D8" w:rsidRPr="004E115D" w:rsidRDefault="004616D8"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sidRPr="004E115D">
              <w:rPr>
                <w:sz w:val="20"/>
                <w:szCs w:val="20"/>
                <w:lang w:val="nl-NL"/>
              </w:rPr>
              <w:t>Nội dung bổ sung trong dự thảo</w:t>
            </w:r>
          </w:p>
        </w:tc>
        <w:tc>
          <w:tcPr>
            <w:tcW w:w="1559" w:type="dxa"/>
            <w:vAlign w:val="center"/>
          </w:tcPr>
          <w:p w:rsidR="004616D8" w:rsidRPr="004E115D" w:rsidRDefault="004616D8" w:rsidP="00630435">
            <w:pPr>
              <w:spacing w:before="120" w:after="120" w:line="240" w:lineRule="auto"/>
              <w:rPr>
                <w:sz w:val="20"/>
                <w:szCs w:val="20"/>
              </w:rPr>
            </w:pPr>
            <w:r w:rsidRPr="004E115D">
              <w:rPr>
                <w:sz w:val="20"/>
                <w:szCs w:val="20"/>
              </w:rPr>
              <w:t>Sở Nội vụ</w:t>
            </w:r>
          </w:p>
        </w:tc>
        <w:tc>
          <w:tcPr>
            <w:tcW w:w="3843" w:type="dxa"/>
            <w:vAlign w:val="bottom"/>
          </w:tcPr>
          <w:p w:rsidR="004616D8" w:rsidRPr="004E115D" w:rsidRDefault="004616D8" w:rsidP="00437700">
            <w:pPr>
              <w:pBdr>
                <w:top w:val="dotted" w:sz="4" w:space="0" w:color="FFFFFF"/>
                <w:left w:val="dotted" w:sz="4" w:space="0" w:color="FFFFFF"/>
                <w:bottom w:val="dotted" w:sz="4" w:space="3" w:color="FFFFFF"/>
                <w:right w:val="dotted" w:sz="4" w:space="0" w:color="FFFFFF"/>
              </w:pBdr>
              <w:spacing w:line="240" w:lineRule="auto"/>
              <w:ind w:firstLine="175"/>
              <w:jc w:val="both"/>
              <w:rPr>
                <w:iCs/>
                <w:spacing w:val="-4"/>
                <w:sz w:val="20"/>
                <w:szCs w:val="20"/>
              </w:rPr>
            </w:pPr>
            <w:r w:rsidRPr="004E115D">
              <w:rPr>
                <w:iCs/>
                <w:spacing w:val="-4"/>
                <w:sz w:val="20"/>
                <w:szCs w:val="20"/>
                <w:lang w:val="vi-VN"/>
              </w:rPr>
              <w:t xml:space="preserve">- Chương II, đề xuất thay đổi nội dung chương thành “Trách nhiệm, nghĩa vụ, quyền hạn và chế độ làm việc của </w:t>
            </w:r>
            <w:r w:rsidRPr="004E115D">
              <w:rPr>
                <w:iCs/>
                <w:spacing w:val="-4"/>
                <w:sz w:val="20"/>
                <w:szCs w:val="20"/>
              </w:rPr>
              <w:t>K</w:t>
            </w:r>
            <w:r w:rsidRPr="004E115D">
              <w:rPr>
                <w:iCs/>
                <w:spacing w:val="-4"/>
                <w:sz w:val="20"/>
                <w:szCs w:val="20"/>
                <w:lang w:val="vi-VN"/>
              </w:rPr>
              <w:t xml:space="preserve">iểm soát viên”, theo đó, đưa nội dung tại Điều 7 lên đầu </w:t>
            </w:r>
            <w:r w:rsidRPr="004E115D">
              <w:rPr>
                <w:iCs/>
                <w:spacing w:val="-4"/>
                <w:sz w:val="20"/>
                <w:szCs w:val="20"/>
                <w:lang w:val="vi-VN"/>
              </w:rPr>
              <w:lastRenderedPageBreak/>
              <w:t>Chương II;</w:t>
            </w:r>
          </w:p>
          <w:p w:rsidR="004616D8" w:rsidRPr="004E115D" w:rsidRDefault="004616D8" w:rsidP="00437700">
            <w:pPr>
              <w:pBdr>
                <w:top w:val="dotted" w:sz="4" w:space="0" w:color="FFFFFF"/>
                <w:left w:val="dotted" w:sz="4" w:space="0" w:color="FFFFFF"/>
                <w:bottom w:val="dotted" w:sz="4" w:space="3" w:color="FFFFFF"/>
                <w:right w:val="dotted" w:sz="4" w:space="0" w:color="FFFFFF"/>
              </w:pBdr>
              <w:spacing w:line="240" w:lineRule="auto"/>
              <w:ind w:firstLine="175"/>
              <w:jc w:val="both"/>
              <w:rPr>
                <w:iCs/>
                <w:spacing w:val="-4"/>
                <w:sz w:val="20"/>
                <w:szCs w:val="20"/>
              </w:rPr>
            </w:pPr>
            <w:r w:rsidRPr="004E115D">
              <w:rPr>
                <w:iCs/>
                <w:spacing w:val="-4"/>
                <w:sz w:val="20"/>
                <w:szCs w:val="20"/>
                <w:lang w:val="vi-VN"/>
              </w:rPr>
              <w:t>- Đề nghị bổ sung thêm 01 điều khoản về Nguyên tắc quản lý vào Chương I (nội dung căn cứ theo Điều 4, Nghị định số 159/2020/NĐ-CP ngày 31/12/2020 của Chính phủ);</w:t>
            </w:r>
          </w:p>
          <w:p w:rsidR="004616D8" w:rsidRPr="004E115D" w:rsidRDefault="004616D8" w:rsidP="00437700">
            <w:pPr>
              <w:pBdr>
                <w:top w:val="dotted" w:sz="4" w:space="0" w:color="FFFFFF"/>
                <w:left w:val="dotted" w:sz="4" w:space="0" w:color="FFFFFF"/>
                <w:bottom w:val="dotted" w:sz="4" w:space="3" w:color="FFFFFF"/>
                <w:right w:val="dotted" w:sz="4" w:space="0" w:color="FFFFFF"/>
              </w:pBdr>
              <w:spacing w:line="240" w:lineRule="auto"/>
              <w:ind w:firstLine="175"/>
              <w:jc w:val="both"/>
              <w:rPr>
                <w:iCs/>
                <w:spacing w:val="-4"/>
                <w:sz w:val="20"/>
                <w:szCs w:val="20"/>
              </w:rPr>
            </w:pPr>
            <w:r w:rsidRPr="004E115D">
              <w:rPr>
                <w:iCs/>
                <w:spacing w:val="-4"/>
                <w:sz w:val="20"/>
                <w:szCs w:val="20"/>
                <w:lang w:val="vi-VN"/>
              </w:rPr>
              <w:t>- Chương IV, đề nghị bổ sung và điều chỉnh nội dung Chương thành “Cơ chế đánh giá, khen thưởng, kỷ luật việc thực hiện hoạt động của Kiểm soát viên”;</w:t>
            </w:r>
          </w:p>
          <w:p w:rsidR="004616D8" w:rsidRPr="004E115D" w:rsidRDefault="004616D8" w:rsidP="00437700">
            <w:pPr>
              <w:tabs>
                <w:tab w:val="left" w:pos="720"/>
                <w:tab w:val="left" w:pos="851"/>
              </w:tabs>
              <w:spacing w:after="0" w:line="240" w:lineRule="auto"/>
              <w:jc w:val="both"/>
              <w:rPr>
                <w:iCs/>
                <w:spacing w:val="-4"/>
                <w:sz w:val="20"/>
                <w:szCs w:val="20"/>
              </w:rPr>
            </w:pPr>
            <w:r w:rsidRPr="004E115D">
              <w:rPr>
                <w:iCs/>
                <w:spacing w:val="-4"/>
                <w:sz w:val="20"/>
                <w:szCs w:val="20"/>
                <w:lang w:val="vi-VN"/>
              </w:rPr>
              <w:t>- Đề nghị bổ sung thêm Điều 13 như sau:</w:t>
            </w:r>
          </w:p>
          <w:p w:rsidR="004616D8" w:rsidRPr="004E115D" w:rsidRDefault="004616D8" w:rsidP="00437700">
            <w:pPr>
              <w:tabs>
                <w:tab w:val="left" w:pos="720"/>
                <w:tab w:val="left" w:pos="851"/>
              </w:tabs>
              <w:spacing w:after="0" w:line="240" w:lineRule="auto"/>
              <w:jc w:val="both"/>
              <w:rPr>
                <w:iCs/>
                <w:spacing w:val="-4"/>
                <w:sz w:val="20"/>
                <w:szCs w:val="20"/>
              </w:rPr>
            </w:pPr>
            <w:r w:rsidRPr="004E115D">
              <w:rPr>
                <w:iCs/>
                <w:spacing w:val="-4"/>
                <w:sz w:val="20"/>
                <w:szCs w:val="20"/>
                <w:lang w:val="vi-VN"/>
              </w:rPr>
              <w:t>Điều 13: Khen thưởng, kỷ luật đối với Kiểm soát viên</w:t>
            </w:r>
          </w:p>
          <w:p w:rsidR="004616D8" w:rsidRPr="004E115D" w:rsidRDefault="004616D8" w:rsidP="00437700">
            <w:pPr>
              <w:tabs>
                <w:tab w:val="left" w:pos="720"/>
                <w:tab w:val="left" w:pos="851"/>
              </w:tabs>
              <w:spacing w:after="0" w:line="240" w:lineRule="auto"/>
              <w:jc w:val="both"/>
              <w:rPr>
                <w:iCs/>
                <w:spacing w:val="-4"/>
                <w:sz w:val="20"/>
                <w:szCs w:val="20"/>
              </w:rPr>
            </w:pPr>
            <w:r w:rsidRPr="004E115D">
              <w:rPr>
                <w:iCs/>
                <w:spacing w:val="-4"/>
                <w:sz w:val="20"/>
                <w:szCs w:val="20"/>
              </w:rPr>
              <w:t xml:space="preserve">1. </w:t>
            </w:r>
            <w:r w:rsidRPr="004E115D">
              <w:rPr>
                <w:iCs/>
                <w:spacing w:val="-4"/>
                <w:sz w:val="20"/>
                <w:szCs w:val="20"/>
                <w:lang w:val="vi-VN"/>
              </w:rPr>
              <w:t>Kiểm soát viên có thành tích hoặc quá trình cống hiến thì được khen thưởng theo quy định của pháp luật về thi đua khen thưởng.</w:t>
            </w:r>
          </w:p>
          <w:p w:rsidR="004616D8" w:rsidRPr="004E115D" w:rsidRDefault="004616D8" w:rsidP="00437700">
            <w:pPr>
              <w:pBdr>
                <w:top w:val="dotted" w:sz="4" w:space="0" w:color="FFFFFF"/>
                <w:left w:val="dotted" w:sz="4" w:space="0" w:color="FFFFFF"/>
                <w:bottom w:val="dotted" w:sz="4" w:space="3" w:color="FFFFFF"/>
                <w:right w:val="dotted" w:sz="4" w:space="0" w:color="FFFFFF"/>
              </w:pBdr>
              <w:spacing w:line="240" w:lineRule="auto"/>
              <w:ind w:firstLine="175"/>
              <w:jc w:val="both"/>
              <w:rPr>
                <w:rFonts w:ascii="13" w:hAnsi="13"/>
                <w:sz w:val="20"/>
                <w:szCs w:val="20"/>
              </w:rPr>
            </w:pPr>
            <w:r w:rsidRPr="004E115D">
              <w:rPr>
                <w:iCs/>
                <w:spacing w:val="-4"/>
                <w:sz w:val="20"/>
                <w:szCs w:val="20"/>
              </w:rPr>
              <w:t xml:space="preserve">2. </w:t>
            </w:r>
            <w:r w:rsidRPr="004E115D">
              <w:rPr>
                <w:iCs/>
                <w:spacing w:val="-4"/>
                <w:sz w:val="20"/>
                <w:szCs w:val="20"/>
                <w:lang w:val="vi-VN"/>
              </w:rPr>
              <w:t xml:space="preserve">Kiểm soát viên có hành vi vi phạm liên quan đến hoạt động Kiểm soát viên thì bị xem xét xử lý kỷ luật theo quy định tại Nghị định số 159/2020/NĐ-CP ngày 31/12/2020 của Chính phủ </w:t>
            </w:r>
            <w:r w:rsidRPr="004E115D">
              <w:rPr>
                <w:sz w:val="20"/>
                <w:szCs w:val="20"/>
                <w:lang w:val="vi-VN"/>
              </w:rPr>
              <w:t>về quản lý người giữ chức danh, chức vụ và người đại diện phần vốn nhà nước tại doanh nghiệp, được sửa đổi tại Nghị định số 69/2023/NĐ-CP ngày 14/9/2023 của Chính phủ và các quy định của Đảng, pháp luật của Nhà nước.</w:t>
            </w:r>
          </w:p>
        </w:tc>
        <w:tc>
          <w:tcPr>
            <w:tcW w:w="2393" w:type="dxa"/>
            <w:vAlign w:val="center"/>
          </w:tcPr>
          <w:p w:rsidR="004616D8" w:rsidRPr="004E115D" w:rsidRDefault="004616D8" w:rsidP="004616D8">
            <w:pPr>
              <w:spacing w:before="120" w:after="120" w:line="240" w:lineRule="auto"/>
              <w:jc w:val="both"/>
              <w:rPr>
                <w:sz w:val="20"/>
                <w:szCs w:val="20"/>
              </w:rPr>
            </w:pPr>
            <w:r w:rsidRPr="004E115D">
              <w:rPr>
                <w:sz w:val="20"/>
                <w:szCs w:val="20"/>
              </w:rPr>
              <w:lastRenderedPageBreak/>
              <w:t>Không tiếp thu theo ý kiến của Sở Tư pháp</w:t>
            </w:r>
            <w:r>
              <w:rPr>
                <w:sz w:val="20"/>
                <w:szCs w:val="20"/>
              </w:rPr>
              <w:t>: “</w:t>
            </w:r>
            <w:r w:rsidRPr="004616D8">
              <w:rPr>
                <w:i/>
                <w:color w:val="000000"/>
                <w:sz w:val="20"/>
                <w:szCs w:val="20"/>
              </w:rPr>
              <w:t xml:space="preserve">Điều 11 dự thảo: Đối với các nội dung  đã được quy định tại </w:t>
            </w:r>
            <w:r w:rsidRPr="004616D8">
              <w:rPr>
                <w:i/>
                <w:color w:val="000000"/>
                <w:sz w:val="20"/>
                <w:szCs w:val="20"/>
              </w:rPr>
              <w:lastRenderedPageBreak/>
              <w:t>Nghị định số 159/2020/NĐ-CP ngày 31/12/2020 của Chính phủ về quản lý người giữ chức danh, chức vụ và người đại diện phần vốn nhà nước tại doanh nghiệp, đề nghị không quy định lại trong văn bản này</w:t>
            </w:r>
            <w:r>
              <w:rPr>
                <w:color w:val="000000"/>
                <w:sz w:val="20"/>
                <w:szCs w:val="20"/>
              </w:rPr>
              <w:t>”</w:t>
            </w:r>
            <w:r w:rsidRPr="004E115D">
              <w:rPr>
                <w:color w:val="000000"/>
                <w:sz w:val="20"/>
                <w:szCs w:val="20"/>
              </w:rPr>
              <w:t>.</w:t>
            </w:r>
          </w:p>
        </w:tc>
      </w:tr>
      <w:tr w:rsidR="004616D8" w:rsidRPr="004E115D" w:rsidTr="000F1DCE">
        <w:tc>
          <w:tcPr>
            <w:tcW w:w="1951" w:type="dxa"/>
            <w:vMerge w:val="restart"/>
            <w:vAlign w:val="center"/>
          </w:tcPr>
          <w:p w:rsidR="004616D8" w:rsidRPr="004E115D" w:rsidRDefault="004616D8"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sidRPr="004E115D">
              <w:rPr>
                <w:sz w:val="20"/>
                <w:szCs w:val="20"/>
                <w:lang w:val="nl-NL"/>
              </w:rPr>
              <w:lastRenderedPageBreak/>
              <w:t>Các nội dung cần thống nhất trong dự thảo</w:t>
            </w:r>
          </w:p>
        </w:tc>
        <w:tc>
          <w:tcPr>
            <w:tcW w:w="1559" w:type="dxa"/>
            <w:vMerge w:val="restart"/>
            <w:vAlign w:val="center"/>
          </w:tcPr>
          <w:p w:rsidR="004616D8" w:rsidRPr="004E115D" w:rsidRDefault="004616D8" w:rsidP="00630435">
            <w:pPr>
              <w:spacing w:before="120" w:after="120" w:line="240" w:lineRule="auto"/>
              <w:rPr>
                <w:sz w:val="20"/>
                <w:szCs w:val="20"/>
              </w:rPr>
            </w:pPr>
            <w:r w:rsidRPr="004E115D">
              <w:rPr>
                <w:sz w:val="20"/>
                <w:szCs w:val="20"/>
              </w:rPr>
              <w:t>Sở Tư Pháp</w:t>
            </w:r>
          </w:p>
        </w:tc>
        <w:tc>
          <w:tcPr>
            <w:tcW w:w="3843" w:type="dxa"/>
            <w:vAlign w:val="bottom"/>
          </w:tcPr>
          <w:p w:rsidR="004616D8" w:rsidRPr="004E115D" w:rsidRDefault="004616D8" w:rsidP="00225A13">
            <w:pPr>
              <w:pBdr>
                <w:top w:val="dotted" w:sz="4" w:space="0" w:color="FFFFFF"/>
                <w:left w:val="dotted" w:sz="4" w:space="0" w:color="FFFFFF"/>
                <w:bottom w:val="dotted" w:sz="4" w:space="3" w:color="FFFFFF"/>
                <w:right w:val="dotted" w:sz="4" w:space="0" w:color="FFFFFF"/>
              </w:pBdr>
              <w:spacing w:line="240" w:lineRule="auto"/>
              <w:ind w:firstLine="175"/>
              <w:rPr>
                <w:iCs/>
                <w:spacing w:val="-4"/>
                <w:sz w:val="20"/>
                <w:szCs w:val="20"/>
                <w:lang w:val="vi-VN"/>
              </w:rPr>
            </w:pPr>
            <w:r w:rsidRPr="004E115D">
              <w:rPr>
                <w:color w:val="000000"/>
                <w:sz w:val="20"/>
                <w:szCs w:val="20"/>
              </w:rPr>
              <w:t>Điểm a khoản 4 Điều 10 Nghị định số 47/2021/NĐ-CP quy định một trong những nội dung của Quy chế là “</w:t>
            </w:r>
            <w:r w:rsidRPr="004E115D">
              <w:rPr>
                <w:b/>
                <w:i/>
                <w:color w:val="000000"/>
                <w:sz w:val="20"/>
                <w:szCs w:val="20"/>
              </w:rPr>
              <w:t xml:space="preserve">Phạm vi, nội dung thực hiện </w:t>
            </w:r>
            <w:r w:rsidRPr="004E115D">
              <w:rPr>
                <w:i/>
                <w:color w:val="000000"/>
                <w:sz w:val="20"/>
                <w:szCs w:val="20"/>
              </w:rPr>
              <w:t>các quyền, nghĩa vụ và nhiệm vụ được giao của Ban Kiểm soát, Kiểm soát viên</w:t>
            </w:r>
            <w:r w:rsidRPr="004E115D">
              <w:rPr>
                <w:color w:val="000000"/>
                <w:sz w:val="20"/>
                <w:szCs w:val="20"/>
              </w:rPr>
              <w:t>”. Tuy nhiên, tại dự thảo quy định phạm vi điều chỉnh là “quy định quyền, nghĩa vụ và trách nhiệm được giao của Kiểm soát viên…”. Hiện nay, quyền, nghĩa vụ và trách nhiệm của Kiểm soát viên đã được quy định cụ thể tại Luật Doanh nghiệp và các văn bản hướng dẫn thi hành. Do đó, đề nghị cơ quan soạn thảo xem lại phạm vi điều chỉnh và nội dung quy định về quyền, nghĩa vụ, trách nhiệm của Kiểm soát viên trong dự thảo.</w:t>
            </w:r>
          </w:p>
        </w:tc>
        <w:tc>
          <w:tcPr>
            <w:tcW w:w="2393" w:type="dxa"/>
            <w:vAlign w:val="center"/>
          </w:tcPr>
          <w:p w:rsidR="004616D8" w:rsidRPr="004E115D" w:rsidRDefault="004616D8" w:rsidP="00630435">
            <w:pPr>
              <w:spacing w:before="120" w:after="120" w:line="240" w:lineRule="auto"/>
              <w:jc w:val="center"/>
              <w:rPr>
                <w:sz w:val="20"/>
                <w:szCs w:val="20"/>
              </w:rPr>
            </w:pPr>
            <w:r>
              <w:rPr>
                <w:sz w:val="20"/>
                <w:szCs w:val="20"/>
              </w:rPr>
              <w:t>Thống nhất tiếp thu chỉnh sửa</w:t>
            </w:r>
          </w:p>
        </w:tc>
      </w:tr>
      <w:tr w:rsidR="004616D8" w:rsidRPr="004E115D" w:rsidTr="007547CE">
        <w:tc>
          <w:tcPr>
            <w:tcW w:w="1951" w:type="dxa"/>
            <w:vMerge/>
            <w:vAlign w:val="center"/>
          </w:tcPr>
          <w:p w:rsidR="004616D8" w:rsidRPr="004E115D" w:rsidRDefault="004616D8"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p>
        </w:tc>
        <w:tc>
          <w:tcPr>
            <w:tcW w:w="1559" w:type="dxa"/>
            <w:vMerge/>
            <w:vAlign w:val="center"/>
          </w:tcPr>
          <w:p w:rsidR="004616D8" w:rsidRPr="004E115D" w:rsidRDefault="004616D8" w:rsidP="00630435">
            <w:pPr>
              <w:spacing w:before="120" w:after="120" w:line="240" w:lineRule="auto"/>
              <w:rPr>
                <w:sz w:val="20"/>
                <w:szCs w:val="20"/>
              </w:rPr>
            </w:pPr>
          </w:p>
        </w:tc>
        <w:tc>
          <w:tcPr>
            <w:tcW w:w="3843" w:type="dxa"/>
            <w:vAlign w:val="center"/>
          </w:tcPr>
          <w:p w:rsidR="004616D8" w:rsidRPr="004E115D" w:rsidRDefault="004616D8" w:rsidP="007547CE">
            <w:pPr>
              <w:pBdr>
                <w:top w:val="dotted" w:sz="4" w:space="0" w:color="FFFFFF"/>
                <w:left w:val="dotted" w:sz="4" w:space="0" w:color="FFFFFF"/>
                <w:bottom w:val="dotted" w:sz="4" w:space="3" w:color="FFFFFF"/>
                <w:right w:val="dotted" w:sz="4" w:space="0" w:color="FFFFFF"/>
              </w:pBdr>
              <w:spacing w:line="240" w:lineRule="auto"/>
              <w:ind w:firstLine="175"/>
              <w:jc w:val="both"/>
              <w:rPr>
                <w:color w:val="000000"/>
                <w:sz w:val="20"/>
                <w:szCs w:val="20"/>
              </w:rPr>
            </w:pPr>
            <w:r w:rsidRPr="004E115D">
              <w:rPr>
                <w:color w:val="000000"/>
                <w:sz w:val="20"/>
                <w:szCs w:val="20"/>
              </w:rPr>
              <w:t xml:space="preserve">Tại điểm d khoản 4 Điều 10 Nghị định số 47/2021/NĐ-CP quy định Quy chế hoạt động của Ban kiểm soát, Kiểm soát viên bao gồm nội dung về “Cơ chế phối hợp giữa Ban kiểm soát, Kiểm soát viên với doanh nghiệp, người quản lý doanh nghiệp và người đại diện chủ sở hữu trực tiếp, người đại diện phần vốn nhà nước tại doanh nghiệp, người đại diện phần vốn của doanh nghiệp tại doanh nghiệp khác trong thực hiện quyền, trách nhiệm, nghĩa vụ của Ban kiểm soát, Kiểm soát viên đối với doanh nghiệp, công ty con, công ty có phần vốn góp hoặc công ty liên kết của doanh nghiệp”. Tuy nhiên, trong dự thảo không có nội dung này. Đề nghị cơ quan soạn thảo giải trình đối với nội </w:t>
            </w:r>
            <w:r w:rsidRPr="004E115D">
              <w:rPr>
                <w:color w:val="000000"/>
                <w:sz w:val="20"/>
                <w:szCs w:val="20"/>
              </w:rPr>
              <w:lastRenderedPageBreak/>
              <w:t>dung này.</w:t>
            </w:r>
          </w:p>
        </w:tc>
        <w:tc>
          <w:tcPr>
            <w:tcW w:w="2393" w:type="dxa"/>
            <w:vAlign w:val="center"/>
          </w:tcPr>
          <w:p w:rsidR="004616D8" w:rsidRPr="004E115D" w:rsidRDefault="004616D8" w:rsidP="00480DE6">
            <w:pPr>
              <w:spacing w:before="120" w:after="120" w:line="240" w:lineRule="auto"/>
              <w:jc w:val="center"/>
              <w:rPr>
                <w:sz w:val="20"/>
                <w:szCs w:val="20"/>
              </w:rPr>
            </w:pPr>
            <w:r>
              <w:rPr>
                <w:sz w:val="20"/>
                <w:szCs w:val="20"/>
              </w:rPr>
              <w:lastRenderedPageBreak/>
              <w:t xml:space="preserve">Tại 09 doanh nghiệp do nhà nước nắm giữ 100% vốn điều lê thuộc UBND tỉnh Quảng Trị quản lý, trong đó 07 doanh nghiệp không đầu tư vào công ty </w:t>
            </w:r>
            <w:r w:rsidRPr="004E115D">
              <w:rPr>
                <w:color w:val="000000"/>
                <w:sz w:val="20"/>
                <w:szCs w:val="20"/>
              </w:rPr>
              <w:t>con, công ty có phần vốn góp hoặc công ty liên kết của doanh nghiệp</w:t>
            </w:r>
            <w:r>
              <w:rPr>
                <w:color w:val="000000"/>
                <w:sz w:val="20"/>
                <w:szCs w:val="20"/>
              </w:rPr>
              <w:t>, 02 doanh nghiệp thuộc đối tượng điều chỉnh. Tuy nhiên</w:t>
            </w:r>
            <w:r w:rsidR="00480DE6">
              <w:rPr>
                <w:color w:val="000000"/>
                <w:sz w:val="20"/>
                <w:szCs w:val="20"/>
              </w:rPr>
              <w:t>,</w:t>
            </w:r>
            <w:r>
              <w:rPr>
                <w:color w:val="000000"/>
                <w:sz w:val="20"/>
                <w:szCs w:val="20"/>
              </w:rPr>
              <w:t xml:space="preserve"> Chủ tịch </w:t>
            </w:r>
            <w:r>
              <w:rPr>
                <w:sz w:val="20"/>
                <w:szCs w:val="20"/>
              </w:rPr>
              <w:t xml:space="preserve">công ty kiêm Giám đốc là </w:t>
            </w:r>
            <w:r w:rsidRPr="004E115D">
              <w:rPr>
                <w:color w:val="000000"/>
                <w:sz w:val="20"/>
                <w:szCs w:val="20"/>
              </w:rPr>
              <w:t xml:space="preserve">người đại diện phần vốn nhà nước </w:t>
            </w:r>
            <w:r>
              <w:rPr>
                <w:color w:val="000000"/>
                <w:sz w:val="20"/>
                <w:szCs w:val="20"/>
              </w:rPr>
              <w:t xml:space="preserve">trực tiếp </w:t>
            </w:r>
            <w:r w:rsidR="00480DE6">
              <w:rPr>
                <w:color w:val="000000"/>
                <w:sz w:val="20"/>
                <w:szCs w:val="20"/>
              </w:rPr>
              <w:t xml:space="preserve">tại </w:t>
            </w:r>
            <w:r>
              <w:rPr>
                <w:sz w:val="20"/>
                <w:szCs w:val="20"/>
              </w:rPr>
              <w:t xml:space="preserve">công ty </w:t>
            </w:r>
            <w:r w:rsidRPr="004E115D">
              <w:rPr>
                <w:color w:val="000000"/>
                <w:sz w:val="20"/>
                <w:szCs w:val="20"/>
              </w:rPr>
              <w:t>con, công ty liên kết</w:t>
            </w:r>
            <w:r>
              <w:rPr>
                <w:color w:val="000000"/>
                <w:sz w:val="20"/>
                <w:szCs w:val="20"/>
              </w:rPr>
              <w:t xml:space="preserve">. Vấn </w:t>
            </w:r>
            <w:r>
              <w:rPr>
                <w:color w:val="000000"/>
                <w:sz w:val="20"/>
                <w:szCs w:val="20"/>
              </w:rPr>
              <w:lastRenderedPageBreak/>
              <w:t>đề này đã được quy định tại Điều 4 của Dự thảo</w:t>
            </w:r>
          </w:p>
        </w:tc>
      </w:tr>
      <w:tr w:rsidR="004616D8" w:rsidRPr="004E115D" w:rsidTr="003B518B">
        <w:tc>
          <w:tcPr>
            <w:tcW w:w="1951" w:type="dxa"/>
            <w:vAlign w:val="center"/>
          </w:tcPr>
          <w:p w:rsidR="004616D8" w:rsidRPr="004E115D" w:rsidRDefault="004616D8"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sidRPr="004E115D">
              <w:rPr>
                <w:sz w:val="20"/>
                <w:szCs w:val="20"/>
                <w:lang w:val="nl-NL"/>
              </w:rPr>
              <w:lastRenderedPageBreak/>
              <w:t>Tổ chức thực hiện</w:t>
            </w:r>
          </w:p>
        </w:tc>
        <w:tc>
          <w:tcPr>
            <w:tcW w:w="1559" w:type="dxa"/>
            <w:vAlign w:val="center"/>
          </w:tcPr>
          <w:p w:rsidR="004616D8" w:rsidRPr="004E115D" w:rsidRDefault="004616D8" w:rsidP="00630435">
            <w:pPr>
              <w:spacing w:before="120" w:after="120" w:line="240" w:lineRule="auto"/>
              <w:jc w:val="center"/>
              <w:rPr>
                <w:sz w:val="20"/>
                <w:szCs w:val="20"/>
              </w:rPr>
            </w:pPr>
            <w:r w:rsidRPr="004E115D">
              <w:rPr>
                <w:sz w:val="20"/>
                <w:szCs w:val="20"/>
              </w:rPr>
              <w:t>Sở Nội vụ</w:t>
            </w:r>
          </w:p>
        </w:tc>
        <w:tc>
          <w:tcPr>
            <w:tcW w:w="3843" w:type="dxa"/>
            <w:vAlign w:val="center"/>
          </w:tcPr>
          <w:p w:rsidR="004616D8" w:rsidRPr="004E115D" w:rsidRDefault="004616D8" w:rsidP="00630435">
            <w:pPr>
              <w:tabs>
                <w:tab w:val="left" w:pos="720"/>
                <w:tab w:val="left" w:pos="851"/>
              </w:tabs>
              <w:spacing w:after="0" w:line="240" w:lineRule="auto"/>
              <w:jc w:val="both"/>
              <w:rPr>
                <w:iCs/>
                <w:spacing w:val="-4"/>
                <w:sz w:val="20"/>
                <w:szCs w:val="20"/>
              </w:rPr>
            </w:pPr>
            <w:r w:rsidRPr="004E115D">
              <w:rPr>
                <w:sz w:val="20"/>
                <w:szCs w:val="20"/>
              </w:rPr>
              <w:t>- Khoản 3, Điều 14, đề nghị điều chỉnh như sau: “Những vấn đề có liên quan đến hoạt động Kiểm soát viên chưa được nêu trong Quy chế này thì thực hiện theo quy định tại Luật Doanh nghiệp năm 2020 và các văn bản pháp luật có liên quan.</w:t>
            </w:r>
          </w:p>
          <w:p w:rsidR="004616D8" w:rsidRPr="004E115D" w:rsidRDefault="004616D8" w:rsidP="00630435">
            <w:pPr>
              <w:spacing w:before="120" w:after="120" w:line="240" w:lineRule="auto"/>
              <w:ind w:firstLine="175"/>
              <w:jc w:val="both"/>
              <w:rPr>
                <w:sz w:val="20"/>
                <w:szCs w:val="20"/>
              </w:rPr>
            </w:pPr>
            <w:r w:rsidRPr="004E115D">
              <w:rPr>
                <w:iCs/>
                <w:spacing w:val="-4"/>
                <w:sz w:val="20"/>
                <w:szCs w:val="20"/>
              </w:rPr>
              <w:t>- K</w:t>
            </w:r>
            <w:r w:rsidRPr="004E115D">
              <w:rPr>
                <w:sz w:val="20"/>
                <w:szCs w:val="20"/>
              </w:rPr>
              <w:t>hoản 4, Điều 13, đề nghị điều chỉnh dấu ; tại nội dung “Trong quá trình triển khai thực hiện Quy chế này; trường hợp….” thành dấu “,”.</w:t>
            </w:r>
          </w:p>
        </w:tc>
        <w:tc>
          <w:tcPr>
            <w:tcW w:w="2393" w:type="dxa"/>
            <w:vAlign w:val="center"/>
          </w:tcPr>
          <w:p w:rsidR="004616D8" w:rsidRPr="004E115D" w:rsidRDefault="004616D8" w:rsidP="00630435">
            <w:pPr>
              <w:spacing w:before="120" w:after="60" w:line="240" w:lineRule="auto"/>
              <w:jc w:val="both"/>
              <w:rPr>
                <w:sz w:val="20"/>
                <w:szCs w:val="20"/>
              </w:rPr>
            </w:pPr>
            <w:r w:rsidRPr="004E115D">
              <w:rPr>
                <w:sz w:val="20"/>
                <w:szCs w:val="20"/>
              </w:rPr>
              <w:t>Thống nhất tiếp thu chỉnh sửa</w:t>
            </w:r>
          </w:p>
        </w:tc>
      </w:tr>
      <w:tr w:rsidR="004616D8" w:rsidRPr="004E115D" w:rsidTr="003B518B">
        <w:tc>
          <w:tcPr>
            <w:tcW w:w="1951" w:type="dxa"/>
            <w:vAlign w:val="center"/>
          </w:tcPr>
          <w:p w:rsidR="004616D8" w:rsidRPr="004E115D" w:rsidRDefault="004616D8" w:rsidP="00630435">
            <w:pPr>
              <w:spacing w:before="60" w:after="60" w:line="240" w:lineRule="auto"/>
              <w:jc w:val="both"/>
              <w:rPr>
                <w:bCs/>
                <w:iCs/>
                <w:spacing w:val="-8"/>
                <w:sz w:val="20"/>
                <w:szCs w:val="20"/>
                <w:lang w:val="vi-VN"/>
              </w:rPr>
            </w:pPr>
            <w:r w:rsidRPr="004E115D">
              <w:rPr>
                <w:bCs/>
                <w:spacing w:val="-8"/>
                <w:sz w:val="20"/>
                <w:szCs w:val="20"/>
              </w:rPr>
              <w:t xml:space="preserve">Nội dung </w:t>
            </w:r>
            <w:r w:rsidRPr="004E115D">
              <w:rPr>
                <w:bCs/>
                <w:spacing w:val="-8"/>
                <w:sz w:val="20"/>
                <w:szCs w:val="20"/>
                <w:lang w:val="vi-VN"/>
              </w:rPr>
              <w:t xml:space="preserve">mẫu đánh giá, xếp loại chất lượng </w:t>
            </w:r>
            <w:r w:rsidRPr="004E115D">
              <w:rPr>
                <w:bCs/>
                <w:spacing w:val="-8"/>
                <w:sz w:val="20"/>
                <w:szCs w:val="20"/>
              </w:rPr>
              <w:t>K</w:t>
            </w:r>
            <w:r w:rsidRPr="004E115D">
              <w:rPr>
                <w:bCs/>
                <w:spacing w:val="-8"/>
                <w:sz w:val="20"/>
                <w:szCs w:val="20"/>
                <w:lang w:val="vi-VN"/>
              </w:rPr>
              <w:t>iểm soát viên hàng năm</w:t>
            </w:r>
          </w:p>
          <w:p w:rsidR="004616D8" w:rsidRPr="004E115D" w:rsidRDefault="004616D8"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p>
        </w:tc>
        <w:tc>
          <w:tcPr>
            <w:tcW w:w="1559" w:type="dxa"/>
            <w:vAlign w:val="center"/>
          </w:tcPr>
          <w:p w:rsidR="004616D8" w:rsidRPr="004E115D" w:rsidRDefault="004616D8" w:rsidP="00630435">
            <w:pPr>
              <w:spacing w:before="120" w:after="120" w:line="240" w:lineRule="auto"/>
              <w:jc w:val="center"/>
              <w:rPr>
                <w:sz w:val="20"/>
                <w:szCs w:val="20"/>
              </w:rPr>
            </w:pPr>
            <w:r w:rsidRPr="004E115D">
              <w:rPr>
                <w:sz w:val="20"/>
                <w:szCs w:val="20"/>
              </w:rPr>
              <w:t>Sở Nội vụ</w:t>
            </w:r>
          </w:p>
        </w:tc>
        <w:tc>
          <w:tcPr>
            <w:tcW w:w="3843" w:type="dxa"/>
            <w:vAlign w:val="center"/>
          </w:tcPr>
          <w:p w:rsidR="004616D8" w:rsidRPr="004E115D" w:rsidRDefault="004616D8" w:rsidP="00630435">
            <w:pPr>
              <w:tabs>
                <w:tab w:val="left" w:pos="720"/>
                <w:tab w:val="left" w:pos="851"/>
              </w:tabs>
              <w:spacing w:after="0" w:line="240" w:lineRule="auto"/>
              <w:jc w:val="both"/>
              <w:rPr>
                <w:sz w:val="20"/>
                <w:szCs w:val="20"/>
              </w:rPr>
            </w:pPr>
            <w:r w:rsidRPr="004E115D">
              <w:rPr>
                <w:spacing w:val="-8"/>
                <w:sz w:val="20"/>
                <w:szCs w:val="20"/>
                <w:lang w:val="vi-VN"/>
              </w:rPr>
              <w:t>Đề nghị bổ sung mục Kết quả xếp loại Đảng viên (đối với Kiểm soát viên là Đảng viên).</w:t>
            </w:r>
          </w:p>
        </w:tc>
        <w:tc>
          <w:tcPr>
            <w:tcW w:w="2393" w:type="dxa"/>
            <w:vAlign w:val="center"/>
          </w:tcPr>
          <w:p w:rsidR="004616D8" w:rsidRPr="004E115D" w:rsidRDefault="004616D8" w:rsidP="00630435">
            <w:pPr>
              <w:spacing w:before="120" w:after="60" w:line="240" w:lineRule="auto"/>
              <w:jc w:val="both"/>
              <w:rPr>
                <w:sz w:val="20"/>
                <w:szCs w:val="20"/>
              </w:rPr>
            </w:pPr>
            <w:r w:rsidRPr="004E115D">
              <w:rPr>
                <w:rFonts w:eastAsia="Times New Roman" w:cs="Times New Roman"/>
                <w:color w:val="000000"/>
                <w:sz w:val="20"/>
                <w:szCs w:val="20"/>
              </w:rPr>
              <w:t xml:space="preserve"> </w:t>
            </w:r>
            <w:r w:rsidRPr="004E115D">
              <w:rPr>
                <w:sz w:val="20"/>
                <w:szCs w:val="20"/>
              </w:rPr>
              <w:t>Thống nhất tiếp thu chỉnh sửa</w:t>
            </w:r>
          </w:p>
        </w:tc>
      </w:tr>
      <w:tr w:rsidR="004616D8" w:rsidRPr="004E115D" w:rsidTr="003B518B">
        <w:tc>
          <w:tcPr>
            <w:tcW w:w="1951" w:type="dxa"/>
            <w:vAlign w:val="center"/>
          </w:tcPr>
          <w:p w:rsidR="004616D8" w:rsidRPr="004E115D" w:rsidRDefault="004616D8" w:rsidP="00630435">
            <w:pPr>
              <w:spacing w:before="60" w:after="60" w:line="240" w:lineRule="auto"/>
              <w:jc w:val="both"/>
              <w:rPr>
                <w:bCs/>
                <w:spacing w:val="-8"/>
                <w:sz w:val="20"/>
                <w:szCs w:val="20"/>
              </w:rPr>
            </w:pPr>
            <w:r w:rsidRPr="004E115D">
              <w:rPr>
                <w:bCs/>
                <w:spacing w:val="-8"/>
                <w:sz w:val="20"/>
                <w:szCs w:val="20"/>
              </w:rPr>
              <w:t>Về thể thức, kỹ thuật trình bày văn bản</w:t>
            </w:r>
          </w:p>
        </w:tc>
        <w:tc>
          <w:tcPr>
            <w:tcW w:w="1559" w:type="dxa"/>
            <w:vAlign w:val="center"/>
          </w:tcPr>
          <w:p w:rsidR="004616D8" w:rsidRPr="004E115D" w:rsidRDefault="004616D8" w:rsidP="00BE11E0">
            <w:pPr>
              <w:spacing w:before="120" w:after="120" w:line="240" w:lineRule="auto"/>
              <w:jc w:val="both"/>
              <w:rPr>
                <w:sz w:val="20"/>
                <w:szCs w:val="20"/>
              </w:rPr>
            </w:pPr>
            <w:r w:rsidRPr="004E115D">
              <w:rPr>
                <w:sz w:val="20"/>
                <w:szCs w:val="20"/>
              </w:rPr>
              <w:t>Sở Tư Pháp, Sở Khoa học và Công nghệ</w:t>
            </w:r>
          </w:p>
        </w:tc>
        <w:tc>
          <w:tcPr>
            <w:tcW w:w="3843" w:type="dxa"/>
            <w:vAlign w:val="center"/>
          </w:tcPr>
          <w:p w:rsidR="004616D8" w:rsidRPr="004E115D" w:rsidRDefault="004616D8" w:rsidP="0077450B">
            <w:pPr>
              <w:spacing w:before="120" w:after="120"/>
              <w:jc w:val="both"/>
              <w:rPr>
                <w:color w:val="000000"/>
                <w:sz w:val="20"/>
                <w:szCs w:val="20"/>
              </w:rPr>
            </w:pPr>
            <w:r w:rsidRPr="004E115D">
              <w:rPr>
                <w:color w:val="000000"/>
                <w:sz w:val="20"/>
                <w:szCs w:val="20"/>
              </w:rPr>
              <w:t>Đề nghị cơ quan soạn thảo trình bày văn bản theo đúng mẫu số 20 Phụ lục III ban hành kèm theo Nghị định số 78/2025/NĐ-CP (được sửa đổi, bổ sung bởi Nghị định số 187/2025/NĐ-CP) và quy định về thể thức, kỹ thuật trình bày văn bản QPPL tại Phụ lục I kèm theo Nghị định số 78/2025/NĐ-CP (được sửa đổi, bổ sung bởi Nghị định số 187/2025/NĐ-CP).</w:t>
            </w:r>
          </w:p>
        </w:tc>
        <w:tc>
          <w:tcPr>
            <w:tcW w:w="2393" w:type="dxa"/>
            <w:vAlign w:val="center"/>
          </w:tcPr>
          <w:p w:rsidR="004616D8" w:rsidRPr="004E115D" w:rsidRDefault="004616D8" w:rsidP="00630435">
            <w:pPr>
              <w:spacing w:before="120" w:after="60" w:line="240" w:lineRule="auto"/>
              <w:jc w:val="both"/>
              <w:rPr>
                <w:rFonts w:eastAsia="Times New Roman" w:cs="Times New Roman"/>
                <w:color w:val="000000"/>
                <w:sz w:val="20"/>
                <w:szCs w:val="20"/>
              </w:rPr>
            </w:pPr>
            <w:r w:rsidRPr="004E115D">
              <w:rPr>
                <w:sz w:val="20"/>
                <w:szCs w:val="20"/>
              </w:rPr>
              <w:t>Thống nhất tiếp thu chỉnh sửa</w:t>
            </w:r>
          </w:p>
        </w:tc>
      </w:tr>
    </w:tbl>
    <w:p w:rsidR="00A0406B" w:rsidRDefault="00A0406B" w:rsidP="00A0406B">
      <w:pPr>
        <w:tabs>
          <w:tab w:val="center" w:pos="0"/>
        </w:tabs>
        <w:spacing w:line="288" w:lineRule="auto"/>
        <w:rPr>
          <w:spacing w:val="-4"/>
        </w:rPr>
      </w:pPr>
    </w:p>
    <w:p w:rsidR="00AA2B34" w:rsidRDefault="00A0406B" w:rsidP="00AA2B34">
      <w:pPr>
        <w:tabs>
          <w:tab w:val="center" w:pos="0"/>
        </w:tabs>
        <w:spacing w:line="288" w:lineRule="auto"/>
        <w:rPr>
          <w:color w:val="000000"/>
          <w:spacing w:val="-2"/>
        </w:rPr>
      </w:pPr>
      <w:r>
        <w:rPr>
          <w:spacing w:val="-4"/>
        </w:rPr>
        <w:tab/>
        <w:t xml:space="preserve">3. Các nội dung lấy ý kiến theo </w:t>
      </w:r>
      <w:r>
        <w:rPr>
          <w:color w:val="000000"/>
          <w:spacing w:val="-2"/>
        </w:rPr>
        <w:t>Nghị định số 78/2025/NĐ-CP quy định chi tiết một số điều và biện pháp để tổ chức, hướng dẫn thi hành Luật Ban hành văn bản quy phạm pháp luật được sửa đổi, bổ sung bởi Nghị định số 187/2025/NĐ-CP:</w:t>
      </w:r>
    </w:p>
    <w:p w:rsidR="00AA2B34" w:rsidRDefault="00A0406B" w:rsidP="00AA2B34">
      <w:pPr>
        <w:tabs>
          <w:tab w:val="center" w:pos="0"/>
        </w:tabs>
        <w:spacing w:line="288" w:lineRule="auto"/>
        <w:ind w:firstLine="709"/>
        <w:jc w:val="both"/>
        <w:rPr>
          <w:szCs w:val="28"/>
          <w:lang w:val="de-DE"/>
        </w:rPr>
      </w:pPr>
      <w:r w:rsidRPr="00EE1CAB">
        <w:rPr>
          <w:color w:val="000000"/>
          <w:spacing w:val="-2"/>
          <w:szCs w:val="28"/>
        </w:rPr>
        <w:t>- Về nguồn lực tài chính và nguồn nhân lực:</w:t>
      </w:r>
      <w:r w:rsidRPr="00EE1CAB">
        <w:rPr>
          <w:lang w:val="de-DE"/>
        </w:rPr>
        <w:t xml:space="preserve"> </w:t>
      </w:r>
      <w:r w:rsidR="00CB3C46">
        <w:rPr>
          <w:szCs w:val="28"/>
          <w:lang w:val="de-DE"/>
        </w:rPr>
        <w:t>Nguồn lực con người sử dụng cán bộ, công chức thực hiện nhiệm vụ giải quyết các nhiệm vụ chuyên môn hiện có của các Sở, ngành, các Công ty, không phát sinh nguồn kinh phí thực hiện.</w:t>
      </w:r>
    </w:p>
    <w:p w:rsidR="00CB3C46" w:rsidRPr="00AA2B34" w:rsidRDefault="00A0406B" w:rsidP="00AA2B34">
      <w:pPr>
        <w:tabs>
          <w:tab w:val="center" w:pos="0"/>
        </w:tabs>
        <w:spacing w:line="288" w:lineRule="auto"/>
        <w:ind w:firstLine="709"/>
        <w:jc w:val="both"/>
        <w:rPr>
          <w:spacing w:val="-4"/>
        </w:rPr>
      </w:pPr>
      <w:r w:rsidRPr="00CB3C46">
        <w:rPr>
          <w:color w:val="000000"/>
          <w:spacing w:val="-2"/>
          <w:szCs w:val="28"/>
        </w:rPr>
        <w:t xml:space="preserve">- Việc </w:t>
      </w:r>
      <w:r w:rsidR="00CB3C46" w:rsidRPr="00CB3C46">
        <w:rPr>
          <w:szCs w:val="28"/>
        </w:rPr>
        <w:t>ban hành Quy chế hoạt động của</w:t>
      </w:r>
      <w:r w:rsidR="00CB3C46" w:rsidRPr="00CB3C46">
        <w:rPr>
          <w:color w:val="000000"/>
          <w:szCs w:val="28"/>
        </w:rPr>
        <w:t xml:space="preserve"> Ban kiểm soát, Kiểm soát viên tại công ty trách nhiệm hữu hạn một thành viên do Nhà nước nắm giữ 100% vốn điều lệ thuộc Ủy ban nhân dân tỉnh Quảng Trị làm đại diện chủ sở hữu</w:t>
      </w:r>
      <w:r w:rsidR="00CB3C46">
        <w:rPr>
          <w:spacing w:val="-4"/>
          <w:szCs w:val="28"/>
        </w:rPr>
        <w:t xml:space="preserve">: </w:t>
      </w:r>
      <w:r w:rsidRPr="00CB3C46">
        <w:rPr>
          <w:color w:val="000000"/>
          <w:szCs w:val="28"/>
          <w:lang w:val="pt-BR"/>
        </w:rPr>
        <w:t xml:space="preserve">Phù hợp với </w:t>
      </w:r>
      <w:r w:rsidR="00CB3C46" w:rsidRPr="00E613E1">
        <w:rPr>
          <w:color w:val="000000"/>
          <w:szCs w:val="28"/>
        </w:rPr>
        <w:t>Khoản 1 Điều 10 của</w:t>
      </w:r>
      <w:r w:rsidR="00CB3C46" w:rsidRPr="00E613E1">
        <w:rPr>
          <w:color w:val="000000"/>
          <w:szCs w:val="28"/>
          <w:lang w:val="vi-VN"/>
        </w:rPr>
        <w:t xml:space="preserve"> </w:t>
      </w:r>
      <w:r w:rsidR="00CB3C46" w:rsidRPr="00E613E1">
        <w:rPr>
          <w:iCs/>
          <w:color w:val="000000"/>
          <w:szCs w:val="28"/>
        </w:rPr>
        <w:t>Nghị định số 47/2021/NĐ-CP ngày 01/4/2021 của Chính phủ quy định chi tiết một số điều của Luật doanh nghiệp</w:t>
      </w:r>
      <w:r w:rsidR="00CB3C46" w:rsidRPr="00E613E1">
        <w:rPr>
          <w:color w:val="000000"/>
          <w:szCs w:val="28"/>
        </w:rPr>
        <w:t xml:space="preserve"> quy định:</w:t>
      </w:r>
      <w:r w:rsidR="00CB3C46" w:rsidRPr="00E613E1">
        <w:rPr>
          <w:i/>
          <w:iCs/>
          <w:color w:val="000000"/>
          <w:szCs w:val="28"/>
        </w:rPr>
        <w:t>“1. Cơ quan đại diện chủ sở hữu của doanh nghiệp do Nhà nước nắm giữ 100% vốn điều lệ quy định tại điểm a khoản 1 Điều 88 Luật Doanh nghiệp ban hành Quy chế hoạt động của Ban kiểm soát, Kiểm soát viên”</w:t>
      </w:r>
      <w:r w:rsidR="00CB3C46" w:rsidRPr="00E613E1">
        <w:rPr>
          <w:iCs/>
          <w:color w:val="000000"/>
          <w:szCs w:val="28"/>
        </w:rPr>
        <w:t>.</w:t>
      </w:r>
    </w:p>
    <w:p w:rsidR="00A0406B" w:rsidRDefault="00A0406B" w:rsidP="00A0406B">
      <w:pPr>
        <w:spacing w:before="120" w:after="60"/>
        <w:ind w:firstLine="720"/>
        <w:jc w:val="both"/>
        <w:rPr>
          <w:color w:val="000000"/>
          <w:spacing w:val="-2"/>
        </w:rPr>
      </w:pPr>
      <w:r>
        <w:rPr>
          <w:color w:val="000000"/>
          <w:spacing w:val="-2"/>
        </w:rPr>
        <w:t>- Việc ứng dụng, thúc đẩy phát triển khoa học, công nghệ, đổi mới sáng tạo và chuyển đổi số: Không có.</w:t>
      </w:r>
    </w:p>
    <w:p w:rsidR="00A0406B" w:rsidRDefault="00A0406B" w:rsidP="00A0406B">
      <w:pPr>
        <w:tabs>
          <w:tab w:val="center" w:pos="6804"/>
        </w:tabs>
        <w:rPr>
          <w:b/>
          <w:szCs w:val="24"/>
          <w:lang w:val="nl-NL"/>
        </w:rPr>
      </w:pPr>
    </w:p>
    <w:p w:rsidR="006B22D1" w:rsidRPr="00076385" w:rsidRDefault="006B22D1" w:rsidP="009469DE">
      <w:pPr>
        <w:spacing w:after="0" w:line="240" w:lineRule="auto"/>
        <w:rPr>
          <w:rFonts w:cs="Times New Roman"/>
          <w:sz w:val="22"/>
        </w:rPr>
      </w:pPr>
    </w:p>
    <w:sectPr w:rsidR="006B22D1" w:rsidRPr="00076385" w:rsidSect="00B46A49">
      <w:headerReference w:type="even" r:id="rId8"/>
      <w:headerReference w:type="default" r:id="rId9"/>
      <w:footerReference w:type="even" r:id="rId10"/>
      <w:footerReference w:type="default" r:id="rId11"/>
      <w:headerReference w:type="first" r:id="rId12"/>
      <w:footerReference w:type="first" r:id="rId13"/>
      <w:pgSz w:w="11907" w:h="16840" w:code="9"/>
      <w:pgMar w:top="709" w:right="851" w:bottom="85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345" w:rsidRDefault="000B4345">
      <w:pPr>
        <w:spacing w:line="240" w:lineRule="auto"/>
      </w:pPr>
      <w:r>
        <w:separator/>
      </w:r>
    </w:p>
  </w:endnote>
  <w:endnote w:type="continuationSeparator" w:id="1">
    <w:p w:rsidR="000B4345" w:rsidRDefault="000B43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13">
    <w:altName w:val="Times New Roman"/>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49" w:rsidRDefault="00B46A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49" w:rsidRDefault="00B46A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49" w:rsidRDefault="00B46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345" w:rsidRDefault="000B4345">
      <w:pPr>
        <w:spacing w:after="0"/>
      </w:pPr>
      <w:r>
        <w:separator/>
      </w:r>
    </w:p>
  </w:footnote>
  <w:footnote w:type="continuationSeparator" w:id="1">
    <w:p w:rsidR="000B4345" w:rsidRDefault="000B434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49" w:rsidRDefault="00B46A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385516"/>
      <w:docPartObj>
        <w:docPartGallery w:val="Page Numbers (Top of Page)"/>
        <w:docPartUnique/>
      </w:docPartObj>
    </w:sdtPr>
    <w:sdtContent>
      <w:p w:rsidR="00B46A49" w:rsidRDefault="00B46A49">
        <w:pPr>
          <w:pStyle w:val="Header"/>
          <w:jc w:val="center"/>
        </w:pPr>
        <w:fldSimple w:instr=" PAGE   \* MERGEFORMAT ">
          <w:r>
            <w:rPr>
              <w:noProof/>
            </w:rPr>
            <w:t>8</w:t>
          </w:r>
        </w:fldSimple>
      </w:p>
    </w:sdtContent>
  </w:sdt>
  <w:p w:rsidR="00B46A49" w:rsidRDefault="00B46A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49" w:rsidRDefault="00B46A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C486EB"/>
    <w:multiLevelType w:val="singleLevel"/>
    <w:tmpl w:val="83C486EB"/>
    <w:lvl w:ilvl="0">
      <w:start w:val="1"/>
      <w:numFmt w:val="decimal"/>
      <w:suff w:val="space"/>
      <w:lvlText w:val="%1."/>
      <w:lvlJc w:val="left"/>
    </w:lvl>
  </w:abstractNum>
  <w:abstractNum w:abstractNumId="1">
    <w:nsid w:val="99E4B8DE"/>
    <w:multiLevelType w:val="singleLevel"/>
    <w:tmpl w:val="99E4B8DE"/>
    <w:lvl w:ilvl="0">
      <w:start w:val="1"/>
      <w:numFmt w:val="decimal"/>
      <w:suff w:val="space"/>
      <w:lvlText w:val="%1."/>
      <w:lvlJc w:val="left"/>
    </w:lvl>
  </w:abstractNum>
  <w:abstractNum w:abstractNumId="2">
    <w:nsid w:val="C32806AE"/>
    <w:multiLevelType w:val="singleLevel"/>
    <w:tmpl w:val="C32806AE"/>
    <w:lvl w:ilvl="0">
      <w:start w:val="7"/>
      <w:numFmt w:val="decimal"/>
      <w:suff w:val="space"/>
      <w:lvlText w:val="%1."/>
      <w:lvlJc w:val="left"/>
    </w:lvl>
  </w:abstractNum>
  <w:abstractNum w:abstractNumId="3">
    <w:nsid w:val="02DE2F9E"/>
    <w:multiLevelType w:val="hybridMultilevel"/>
    <w:tmpl w:val="EB5A90C2"/>
    <w:lvl w:ilvl="0" w:tplc="98D83544">
      <w:start w:val="2"/>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234F0"/>
    <w:multiLevelType w:val="hybridMultilevel"/>
    <w:tmpl w:val="8C0AD554"/>
    <w:lvl w:ilvl="0" w:tplc="1668F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80636"/>
    <w:multiLevelType w:val="hybridMultilevel"/>
    <w:tmpl w:val="C8088280"/>
    <w:lvl w:ilvl="0" w:tplc="22429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072503"/>
    <w:multiLevelType w:val="hybridMultilevel"/>
    <w:tmpl w:val="C8283C44"/>
    <w:lvl w:ilvl="0" w:tplc="2CDC3D8E">
      <w:start w:val="2"/>
      <w:numFmt w:val="bullet"/>
      <w:lvlText w:val="-"/>
      <w:lvlJc w:val="left"/>
      <w:pPr>
        <w:ind w:left="535" w:hanging="360"/>
      </w:pPr>
      <w:rPr>
        <w:rFonts w:ascii="Times New Roman" w:eastAsiaTheme="minorHAnsi" w:hAnsi="Times New Roman" w:cs="Times New Roman" w:hint="default"/>
        <w:sz w:val="20"/>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7">
    <w:nsid w:val="0FDE5A0B"/>
    <w:multiLevelType w:val="hybridMultilevel"/>
    <w:tmpl w:val="CCFA298A"/>
    <w:lvl w:ilvl="0" w:tplc="63228D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34056"/>
    <w:multiLevelType w:val="hybridMultilevel"/>
    <w:tmpl w:val="42B6CDFA"/>
    <w:lvl w:ilvl="0" w:tplc="67686DD0">
      <w:start w:val="1"/>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761C41"/>
    <w:multiLevelType w:val="hybridMultilevel"/>
    <w:tmpl w:val="2FA65A30"/>
    <w:lvl w:ilvl="0" w:tplc="33F256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CC58FB"/>
    <w:multiLevelType w:val="hybridMultilevel"/>
    <w:tmpl w:val="AA3C5D2A"/>
    <w:lvl w:ilvl="0" w:tplc="AE86E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BC2C1A"/>
    <w:multiLevelType w:val="hybridMultilevel"/>
    <w:tmpl w:val="C8CA867E"/>
    <w:lvl w:ilvl="0" w:tplc="77B857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5622F"/>
    <w:multiLevelType w:val="hybridMultilevel"/>
    <w:tmpl w:val="B8087CF6"/>
    <w:lvl w:ilvl="0" w:tplc="5A7EF766">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A347B7"/>
    <w:multiLevelType w:val="hybridMultilevel"/>
    <w:tmpl w:val="74AC5C86"/>
    <w:lvl w:ilvl="0" w:tplc="3F2E23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701DA7"/>
    <w:multiLevelType w:val="hybridMultilevel"/>
    <w:tmpl w:val="D0029706"/>
    <w:lvl w:ilvl="0" w:tplc="D67859CE">
      <w:start w:val="2"/>
      <w:numFmt w:val="bullet"/>
      <w:lvlText w:val="-"/>
      <w:lvlJc w:val="left"/>
      <w:pPr>
        <w:ind w:left="421" w:hanging="360"/>
      </w:pPr>
      <w:rPr>
        <w:rFonts w:ascii="Times New Roman" w:eastAsiaTheme="minorHAnsi" w:hAnsi="Times New Roman" w:cs="Times New Roman" w:hint="default"/>
        <w:b w:val="0"/>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15">
    <w:nsid w:val="1CA769D6"/>
    <w:multiLevelType w:val="hybridMultilevel"/>
    <w:tmpl w:val="43A68DEC"/>
    <w:lvl w:ilvl="0" w:tplc="D7CC6864">
      <w:start w:val="1"/>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72A5E"/>
    <w:multiLevelType w:val="hybridMultilevel"/>
    <w:tmpl w:val="A79465C4"/>
    <w:lvl w:ilvl="0" w:tplc="97B0A0A6">
      <w:start w:val="2"/>
      <w:numFmt w:val="bullet"/>
      <w:lvlText w:val="-"/>
      <w:lvlJc w:val="left"/>
      <w:pPr>
        <w:ind w:left="394" w:hanging="360"/>
      </w:pPr>
      <w:rPr>
        <w:rFonts w:ascii="Times New Roman" w:eastAsia="Times New Roman" w:hAnsi="Times New Roman" w:cs="Times New Roman" w:hint="default"/>
        <w:color w:val="00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nsid w:val="2484251D"/>
    <w:multiLevelType w:val="hybridMultilevel"/>
    <w:tmpl w:val="9BD0225A"/>
    <w:lvl w:ilvl="0" w:tplc="26D291E6">
      <w:start w:val="2"/>
      <w:numFmt w:val="bullet"/>
      <w:lvlText w:val="-"/>
      <w:lvlJc w:val="left"/>
      <w:pPr>
        <w:ind w:left="365" w:hanging="360"/>
      </w:pPr>
      <w:rPr>
        <w:rFonts w:ascii="Times New Roman" w:eastAsia="Times New Roman" w:hAnsi="Times New Roman" w:cs="Times New Roman" w:hint="default"/>
        <w:color w:val="000000"/>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8">
    <w:nsid w:val="2AFD750F"/>
    <w:multiLevelType w:val="hybridMultilevel"/>
    <w:tmpl w:val="5934B470"/>
    <w:lvl w:ilvl="0" w:tplc="B6F45C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6C5FED"/>
    <w:multiLevelType w:val="hybridMultilevel"/>
    <w:tmpl w:val="27006F24"/>
    <w:lvl w:ilvl="0" w:tplc="65EA4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2143F"/>
    <w:multiLevelType w:val="hybridMultilevel"/>
    <w:tmpl w:val="91480F86"/>
    <w:lvl w:ilvl="0" w:tplc="5F166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BA377E"/>
    <w:multiLevelType w:val="hybridMultilevel"/>
    <w:tmpl w:val="67E05F32"/>
    <w:lvl w:ilvl="0" w:tplc="2B6AEE88">
      <w:start w:val="1"/>
      <w:numFmt w:val="bullet"/>
      <w:lvlText w:val="-"/>
      <w:lvlJc w:val="left"/>
      <w:pPr>
        <w:ind w:left="720" w:hanging="360"/>
      </w:pPr>
      <w:rPr>
        <w:rFonts w:ascii="Times New Roman" w:eastAsiaTheme="minorHAnsi" w:hAnsi="Times New Roman"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45D93"/>
    <w:multiLevelType w:val="hybridMultilevel"/>
    <w:tmpl w:val="3CB8DF60"/>
    <w:lvl w:ilvl="0" w:tplc="C9F2EA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E40C6"/>
    <w:multiLevelType w:val="hybridMultilevel"/>
    <w:tmpl w:val="B82AD734"/>
    <w:lvl w:ilvl="0" w:tplc="B7C48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35DD6"/>
    <w:multiLevelType w:val="hybridMultilevel"/>
    <w:tmpl w:val="3932B8E4"/>
    <w:lvl w:ilvl="0" w:tplc="7DEAE8A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4A080"/>
    <w:multiLevelType w:val="singleLevel"/>
    <w:tmpl w:val="4904A080"/>
    <w:lvl w:ilvl="0">
      <w:start w:val="4"/>
      <w:numFmt w:val="decimal"/>
      <w:suff w:val="space"/>
      <w:lvlText w:val="%1."/>
      <w:lvlJc w:val="left"/>
    </w:lvl>
  </w:abstractNum>
  <w:abstractNum w:abstractNumId="26">
    <w:nsid w:val="5732645D"/>
    <w:multiLevelType w:val="hybridMultilevel"/>
    <w:tmpl w:val="4DA89352"/>
    <w:lvl w:ilvl="0" w:tplc="0994F2F6">
      <w:start w:val="1"/>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E6B91"/>
    <w:multiLevelType w:val="hybridMultilevel"/>
    <w:tmpl w:val="14F8E5C0"/>
    <w:lvl w:ilvl="0" w:tplc="64580A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75BDC"/>
    <w:multiLevelType w:val="hybridMultilevel"/>
    <w:tmpl w:val="B066E66A"/>
    <w:lvl w:ilvl="0" w:tplc="BFB4F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6639B"/>
    <w:multiLevelType w:val="hybridMultilevel"/>
    <w:tmpl w:val="4AD898B6"/>
    <w:lvl w:ilvl="0" w:tplc="E37CC7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BA1F75"/>
    <w:multiLevelType w:val="hybridMultilevel"/>
    <w:tmpl w:val="D05261BA"/>
    <w:lvl w:ilvl="0" w:tplc="123E4948">
      <w:start w:val="3"/>
      <w:numFmt w:val="bullet"/>
      <w:lvlText w:val="-"/>
      <w:lvlJc w:val="left"/>
      <w:pPr>
        <w:ind w:left="365" w:hanging="360"/>
      </w:pPr>
      <w:rPr>
        <w:rFonts w:ascii="Times New Roman" w:eastAsiaTheme="minorHAnsi"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1">
    <w:nsid w:val="66C14CD8"/>
    <w:multiLevelType w:val="hybridMultilevel"/>
    <w:tmpl w:val="F6D263F0"/>
    <w:lvl w:ilvl="0" w:tplc="9F2CD2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46EA3"/>
    <w:multiLevelType w:val="hybridMultilevel"/>
    <w:tmpl w:val="6DE8FB10"/>
    <w:lvl w:ilvl="0" w:tplc="4ECC6202">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C456E9"/>
    <w:multiLevelType w:val="hybridMultilevel"/>
    <w:tmpl w:val="E6609440"/>
    <w:lvl w:ilvl="0" w:tplc="9306D4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B745E"/>
    <w:multiLevelType w:val="hybridMultilevel"/>
    <w:tmpl w:val="8BEAF2F8"/>
    <w:lvl w:ilvl="0" w:tplc="184A1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1505B"/>
    <w:multiLevelType w:val="hybridMultilevel"/>
    <w:tmpl w:val="0D90BB9C"/>
    <w:lvl w:ilvl="0" w:tplc="7FDE0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B45D18"/>
    <w:multiLevelType w:val="hybridMultilevel"/>
    <w:tmpl w:val="B6B0364C"/>
    <w:lvl w:ilvl="0" w:tplc="89F63D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FD0109"/>
    <w:multiLevelType w:val="hybridMultilevel"/>
    <w:tmpl w:val="7E7821DA"/>
    <w:lvl w:ilvl="0" w:tplc="3872CF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E0C91"/>
    <w:multiLevelType w:val="hybridMultilevel"/>
    <w:tmpl w:val="CCD6DDA4"/>
    <w:lvl w:ilvl="0" w:tplc="AA947B6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699039"/>
    <w:multiLevelType w:val="singleLevel"/>
    <w:tmpl w:val="7A699039"/>
    <w:lvl w:ilvl="0">
      <w:start w:val="1"/>
      <w:numFmt w:val="decimal"/>
      <w:suff w:val="space"/>
      <w:lvlText w:val="%1."/>
      <w:lvlJc w:val="left"/>
    </w:lvl>
  </w:abstractNum>
  <w:abstractNum w:abstractNumId="40">
    <w:nsid w:val="7C2B4C79"/>
    <w:multiLevelType w:val="hybridMultilevel"/>
    <w:tmpl w:val="16865B36"/>
    <w:lvl w:ilvl="0" w:tplc="F7DC63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9"/>
  </w:num>
  <w:num w:numId="4">
    <w:abstractNumId w:val="1"/>
  </w:num>
  <w:num w:numId="5">
    <w:abstractNumId w:val="3"/>
  </w:num>
  <w:num w:numId="6">
    <w:abstractNumId w:val="11"/>
  </w:num>
  <w:num w:numId="7">
    <w:abstractNumId w:val="0"/>
  </w:num>
  <w:num w:numId="8">
    <w:abstractNumId w:val="8"/>
  </w:num>
  <w:num w:numId="9">
    <w:abstractNumId w:val="26"/>
  </w:num>
  <w:num w:numId="10">
    <w:abstractNumId w:val="15"/>
  </w:num>
  <w:num w:numId="11">
    <w:abstractNumId w:val="13"/>
  </w:num>
  <w:num w:numId="12">
    <w:abstractNumId w:val="10"/>
  </w:num>
  <w:num w:numId="13">
    <w:abstractNumId w:val="20"/>
  </w:num>
  <w:num w:numId="14">
    <w:abstractNumId w:val="23"/>
  </w:num>
  <w:num w:numId="15">
    <w:abstractNumId w:val="19"/>
  </w:num>
  <w:num w:numId="16">
    <w:abstractNumId w:val="34"/>
  </w:num>
  <w:num w:numId="17">
    <w:abstractNumId w:val="24"/>
  </w:num>
  <w:num w:numId="18">
    <w:abstractNumId w:val="37"/>
  </w:num>
  <w:num w:numId="19">
    <w:abstractNumId w:val="9"/>
  </w:num>
  <w:num w:numId="20">
    <w:abstractNumId w:val="16"/>
  </w:num>
  <w:num w:numId="21">
    <w:abstractNumId w:val="17"/>
  </w:num>
  <w:num w:numId="22">
    <w:abstractNumId w:val="30"/>
  </w:num>
  <w:num w:numId="23">
    <w:abstractNumId w:val="18"/>
  </w:num>
  <w:num w:numId="24">
    <w:abstractNumId w:val="12"/>
  </w:num>
  <w:num w:numId="25">
    <w:abstractNumId w:val="33"/>
  </w:num>
  <w:num w:numId="26">
    <w:abstractNumId w:val="35"/>
  </w:num>
  <w:num w:numId="27">
    <w:abstractNumId w:val="38"/>
  </w:num>
  <w:num w:numId="28">
    <w:abstractNumId w:val="5"/>
  </w:num>
  <w:num w:numId="29">
    <w:abstractNumId w:val="4"/>
  </w:num>
  <w:num w:numId="30">
    <w:abstractNumId w:val="14"/>
  </w:num>
  <w:num w:numId="31">
    <w:abstractNumId w:val="28"/>
  </w:num>
  <w:num w:numId="32">
    <w:abstractNumId w:val="31"/>
  </w:num>
  <w:num w:numId="33">
    <w:abstractNumId w:val="36"/>
  </w:num>
  <w:num w:numId="34">
    <w:abstractNumId w:val="7"/>
  </w:num>
  <w:num w:numId="35">
    <w:abstractNumId w:val="27"/>
  </w:num>
  <w:num w:numId="36">
    <w:abstractNumId w:val="29"/>
  </w:num>
  <w:num w:numId="37">
    <w:abstractNumId w:val="22"/>
  </w:num>
  <w:num w:numId="38">
    <w:abstractNumId w:val="32"/>
  </w:num>
  <w:num w:numId="39">
    <w:abstractNumId w:val="40"/>
  </w:num>
  <w:num w:numId="40">
    <w:abstractNumId w:val="6"/>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C277DF"/>
    <w:rsid w:val="0000030E"/>
    <w:rsid w:val="00003830"/>
    <w:rsid w:val="000074BB"/>
    <w:rsid w:val="0001198D"/>
    <w:rsid w:val="00016F2E"/>
    <w:rsid w:val="00022098"/>
    <w:rsid w:val="00022357"/>
    <w:rsid w:val="00022FE2"/>
    <w:rsid w:val="00023D4A"/>
    <w:rsid w:val="000319CF"/>
    <w:rsid w:val="00032B5A"/>
    <w:rsid w:val="000418F6"/>
    <w:rsid w:val="000419AD"/>
    <w:rsid w:val="000427BA"/>
    <w:rsid w:val="0004433B"/>
    <w:rsid w:val="00044B06"/>
    <w:rsid w:val="000457FA"/>
    <w:rsid w:val="00051794"/>
    <w:rsid w:val="00054178"/>
    <w:rsid w:val="000574AD"/>
    <w:rsid w:val="00060B28"/>
    <w:rsid w:val="0006620A"/>
    <w:rsid w:val="00072905"/>
    <w:rsid w:val="0007359B"/>
    <w:rsid w:val="00075D3F"/>
    <w:rsid w:val="0007609A"/>
    <w:rsid w:val="00076385"/>
    <w:rsid w:val="000763E9"/>
    <w:rsid w:val="00080BBC"/>
    <w:rsid w:val="0008453B"/>
    <w:rsid w:val="0008672D"/>
    <w:rsid w:val="0008777C"/>
    <w:rsid w:val="000937B5"/>
    <w:rsid w:val="000962F9"/>
    <w:rsid w:val="0009699D"/>
    <w:rsid w:val="000A49B9"/>
    <w:rsid w:val="000A5092"/>
    <w:rsid w:val="000A5268"/>
    <w:rsid w:val="000A7CF2"/>
    <w:rsid w:val="000B00D8"/>
    <w:rsid w:val="000B4345"/>
    <w:rsid w:val="000B4C6D"/>
    <w:rsid w:val="000B4EF3"/>
    <w:rsid w:val="000C0FCE"/>
    <w:rsid w:val="000C1EAD"/>
    <w:rsid w:val="000C3A66"/>
    <w:rsid w:val="000C40C5"/>
    <w:rsid w:val="000C489C"/>
    <w:rsid w:val="000C4E72"/>
    <w:rsid w:val="000C611B"/>
    <w:rsid w:val="000D471A"/>
    <w:rsid w:val="000D6ECB"/>
    <w:rsid w:val="000E1E73"/>
    <w:rsid w:val="000E56B4"/>
    <w:rsid w:val="000E7156"/>
    <w:rsid w:val="000E74DC"/>
    <w:rsid w:val="000F104B"/>
    <w:rsid w:val="000F1342"/>
    <w:rsid w:val="000F3291"/>
    <w:rsid w:val="000F5E64"/>
    <w:rsid w:val="00102597"/>
    <w:rsid w:val="00104630"/>
    <w:rsid w:val="00104B6D"/>
    <w:rsid w:val="001059AA"/>
    <w:rsid w:val="00110273"/>
    <w:rsid w:val="0011069F"/>
    <w:rsid w:val="00112AD0"/>
    <w:rsid w:val="00114E93"/>
    <w:rsid w:val="00120053"/>
    <w:rsid w:val="0012020B"/>
    <w:rsid w:val="00123178"/>
    <w:rsid w:val="0012647D"/>
    <w:rsid w:val="00126ACC"/>
    <w:rsid w:val="00126EEB"/>
    <w:rsid w:val="001273DF"/>
    <w:rsid w:val="001276E9"/>
    <w:rsid w:val="00130C45"/>
    <w:rsid w:val="00136C36"/>
    <w:rsid w:val="001429E5"/>
    <w:rsid w:val="001506A8"/>
    <w:rsid w:val="00152A7A"/>
    <w:rsid w:val="00154318"/>
    <w:rsid w:val="001565A1"/>
    <w:rsid w:val="00161216"/>
    <w:rsid w:val="0016459F"/>
    <w:rsid w:val="001676C5"/>
    <w:rsid w:val="001766FE"/>
    <w:rsid w:val="001825CA"/>
    <w:rsid w:val="0018422A"/>
    <w:rsid w:val="00186D9B"/>
    <w:rsid w:val="001918DE"/>
    <w:rsid w:val="001928BE"/>
    <w:rsid w:val="00192A66"/>
    <w:rsid w:val="00197CB8"/>
    <w:rsid w:val="001A1F82"/>
    <w:rsid w:val="001A3852"/>
    <w:rsid w:val="001A3F5C"/>
    <w:rsid w:val="001A6A2F"/>
    <w:rsid w:val="001A7A71"/>
    <w:rsid w:val="001B7B8B"/>
    <w:rsid w:val="001C1C07"/>
    <w:rsid w:val="001C40EB"/>
    <w:rsid w:val="001C66FE"/>
    <w:rsid w:val="001D31CA"/>
    <w:rsid w:val="001E194D"/>
    <w:rsid w:val="001E1F9D"/>
    <w:rsid w:val="001E215B"/>
    <w:rsid w:val="001E77E4"/>
    <w:rsid w:val="001E7FA7"/>
    <w:rsid w:val="001F1C2E"/>
    <w:rsid w:val="001F6360"/>
    <w:rsid w:val="001F65B3"/>
    <w:rsid w:val="00203264"/>
    <w:rsid w:val="00211A8B"/>
    <w:rsid w:val="00225828"/>
    <w:rsid w:val="00225A13"/>
    <w:rsid w:val="00225A87"/>
    <w:rsid w:val="0023143F"/>
    <w:rsid w:val="00233261"/>
    <w:rsid w:val="00234CCC"/>
    <w:rsid w:val="00234DA5"/>
    <w:rsid w:val="002373BD"/>
    <w:rsid w:val="00237499"/>
    <w:rsid w:val="00237CCF"/>
    <w:rsid w:val="00244E54"/>
    <w:rsid w:val="002457D1"/>
    <w:rsid w:val="00245894"/>
    <w:rsid w:val="00245FCC"/>
    <w:rsid w:val="00246AB1"/>
    <w:rsid w:val="00250F86"/>
    <w:rsid w:val="00274473"/>
    <w:rsid w:val="00275FD6"/>
    <w:rsid w:val="002778BB"/>
    <w:rsid w:val="00282572"/>
    <w:rsid w:val="002838CA"/>
    <w:rsid w:val="002854A8"/>
    <w:rsid w:val="00287ED0"/>
    <w:rsid w:val="00291C43"/>
    <w:rsid w:val="00293707"/>
    <w:rsid w:val="002A78DA"/>
    <w:rsid w:val="002B3B10"/>
    <w:rsid w:val="002C199C"/>
    <w:rsid w:val="002C5259"/>
    <w:rsid w:val="002D576C"/>
    <w:rsid w:val="002D6843"/>
    <w:rsid w:val="002F7098"/>
    <w:rsid w:val="0030569B"/>
    <w:rsid w:val="00305E65"/>
    <w:rsid w:val="003144E6"/>
    <w:rsid w:val="003144E9"/>
    <w:rsid w:val="00320048"/>
    <w:rsid w:val="00322682"/>
    <w:rsid w:val="00322B8A"/>
    <w:rsid w:val="00326B29"/>
    <w:rsid w:val="00327895"/>
    <w:rsid w:val="00327B2B"/>
    <w:rsid w:val="0033123E"/>
    <w:rsid w:val="003354BC"/>
    <w:rsid w:val="0034141B"/>
    <w:rsid w:val="00342062"/>
    <w:rsid w:val="00342B79"/>
    <w:rsid w:val="0034309A"/>
    <w:rsid w:val="003453D2"/>
    <w:rsid w:val="003460F5"/>
    <w:rsid w:val="00350143"/>
    <w:rsid w:val="003508CA"/>
    <w:rsid w:val="00353B83"/>
    <w:rsid w:val="0035608A"/>
    <w:rsid w:val="00362155"/>
    <w:rsid w:val="00366FD5"/>
    <w:rsid w:val="00367FE6"/>
    <w:rsid w:val="0037038A"/>
    <w:rsid w:val="00375DB8"/>
    <w:rsid w:val="0037745C"/>
    <w:rsid w:val="0038604F"/>
    <w:rsid w:val="003861C4"/>
    <w:rsid w:val="00387416"/>
    <w:rsid w:val="00391AD7"/>
    <w:rsid w:val="003946BA"/>
    <w:rsid w:val="00395024"/>
    <w:rsid w:val="00397FE9"/>
    <w:rsid w:val="003A7DDB"/>
    <w:rsid w:val="003B518B"/>
    <w:rsid w:val="003B60DC"/>
    <w:rsid w:val="003C19A7"/>
    <w:rsid w:val="003C1DC6"/>
    <w:rsid w:val="003C1EBC"/>
    <w:rsid w:val="003C2078"/>
    <w:rsid w:val="003C3B19"/>
    <w:rsid w:val="003C64A0"/>
    <w:rsid w:val="003D0838"/>
    <w:rsid w:val="003D35DB"/>
    <w:rsid w:val="003E2C16"/>
    <w:rsid w:val="003E4357"/>
    <w:rsid w:val="003F0D5F"/>
    <w:rsid w:val="003F1406"/>
    <w:rsid w:val="003F435E"/>
    <w:rsid w:val="00400A5A"/>
    <w:rsid w:val="00401465"/>
    <w:rsid w:val="00410494"/>
    <w:rsid w:val="00410F38"/>
    <w:rsid w:val="00412555"/>
    <w:rsid w:val="004163B6"/>
    <w:rsid w:val="00423461"/>
    <w:rsid w:val="00426796"/>
    <w:rsid w:val="00430B21"/>
    <w:rsid w:val="0043505E"/>
    <w:rsid w:val="004351D1"/>
    <w:rsid w:val="004367E9"/>
    <w:rsid w:val="00437700"/>
    <w:rsid w:val="00437731"/>
    <w:rsid w:val="004446FE"/>
    <w:rsid w:val="00445A05"/>
    <w:rsid w:val="00451AC3"/>
    <w:rsid w:val="00453ACD"/>
    <w:rsid w:val="00454338"/>
    <w:rsid w:val="004554B3"/>
    <w:rsid w:val="00456401"/>
    <w:rsid w:val="00456CF8"/>
    <w:rsid w:val="004616D8"/>
    <w:rsid w:val="004623E4"/>
    <w:rsid w:val="004651A9"/>
    <w:rsid w:val="00475409"/>
    <w:rsid w:val="00480DE6"/>
    <w:rsid w:val="00484396"/>
    <w:rsid w:val="00487C56"/>
    <w:rsid w:val="00492D46"/>
    <w:rsid w:val="0049375B"/>
    <w:rsid w:val="00496A5B"/>
    <w:rsid w:val="004A2D72"/>
    <w:rsid w:val="004A715B"/>
    <w:rsid w:val="004A7174"/>
    <w:rsid w:val="004B135F"/>
    <w:rsid w:val="004B1643"/>
    <w:rsid w:val="004B3B77"/>
    <w:rsid w:val="004B6BAE"/>
    <w:rsid w:val="004C1947"/>
    <w:rsid w:val="004C2BCE"/>
    <w:rsid w:val="004C3C9B"/>
    <w:rsid w:val="004D2547"/>
    <w:rsid w:val="004E115D"/>
    <w:rsid w:val="004F17D2"/>
    <w:rsid w:val="004F1BC3"/>
    <w:rsid w:val="004F1FE9"/>
    <w:rsid w:val="004F7998"/>
    <w:rsid w:val="004F7AA1"/>
    <w:rsid w:val="004F7D21"/>
    <w:rsid w:val="005023F7"/>
    <w:rsid w:val="0050260E"/>
    <w:rsid w:val="00505513"/>
    <w:rsid w:val="005061DB"/>
    <w:rsid w:val="00510BF9"/>
    <w:rsid w:val="00511FED"/>
    <w:rsid w:val="0051607A"/>
    <w:rsid w:val="0052040B"/>
    <w:rsid w:val="00521CE9"/>
    <w:rsid w:val="00522281"/>
    <w:rsid w:val="00522D8E"/>
    <w:rsid w:val="0053224B"/>
    <w:rsid w:val="005333BD"/>
    <w:rsid w:val="00535D0F"/>
    <w:rsid w:val="005414CC"/>
    <w:rsid w:val="00545931"/>
    <w:rsid w:val="00553402"/>
    <w:rsid w:val="00553BFB"/>
    <w:rsid w:val="0055427A"/>
    <w:rsid w:val="005556CD"/>
    <w:rsid w:val="0057597E"/>
    <w:rsid w:val="00580912"/>
    <w:rsid w:val="00580EDD"/>
    <w:rsid w:val="0058125A"/>
    <w:rsid w:val="00581F70"/>
    <w:rsid w:val="00582B3C"/>
    <w:rsid w:val="0059308E"/>
    <w:rsid w:val="00596B84"/>
    <w:rsid w:val="005979AA"/>
    <w:rsid w:val="005A0DD0"/>
    <w:rsid w:val="005A1F33"/>
    <w:rsid w:val="005B1572"/>
    <w:rsid w:val="005B3A53"/>
    <w:rsid w:val="005B4C16"/>
    <w:rsid w:val="005B578A"/>
    <w:rsid w:val="005B5932"/>
    <w:rsid w:val="005B7DF4"/>
    <w:rsid w:val="005C0D24"/>
    <w:rsid w:val="005C6F3A"/>
    <w:rsid w:val="005C7A11"/>
    <w:rsid w:val="005D0989"/>
    <w:rsid w:val="005D2BEA"/>
    <w:rsid w:val="005D62E6"/>
    <w:rsid w:val="005D68F4"/>
    <w:rsid w:val="005E3096"/>
    <w:rsid w:val="005E3AA1"/>
    <w:rsid w:val="005E4934"/>
    <w:rsid w:val="005E6041"/>
    <w:rsid w:val="005E7E93"/>
    <w:rsid w:val="005E7F8F"/>
    <w:rsid w:val="005F502B"/>
    <w:rsid w:val="005F7301"/>
    <w:rsid w:val="005F752A"/>
    <w:rsid w:val="0060134B"/>
    <w:rsid w:val="006042AD"/>
    <w:rsid w:val="00605679"/>
    <w:rsid w:val="00610237"/>
    <w:rsid w:val="006103BC"/>
    <w:rsid w:val="00610457"/>
    <w:rsid w:val="00610968"/>
    <w:rsid w:val="006120F1"/>
    <w:rsid w:val="006131DB"/>
    <w:rsid w:val="00615AD4"/>
    <w:rsid w:val="00621EF7"/>
    <w:rsid w:val="0062235C"/>
    <w:rsid w:val="006233D3"/>
    <w:rsid w:val="006251A5"/>
    <w:rsid w:val="00627860"/>
    <w:rsid w:val="006365EE"/>
    <w:rsid w:val="00636A8B"/>
    <w:rsid w:val="00637818"/>
    <w:rsid w:val="00637BB4"/>
    <w:rsid w:val="00640992"/>
    <w:rsid w:val="00643367"/>
    <w:rsid w:val="00643A8B"/>
    <w:rsid w:val="00645A0A"/>
    <w:rsid w:val="0064760A"/>
    <w:rsid w:val="00650E67"/>
    <w:rsid w:val="006627F2"/>
    <w:rsid w:val="00663FF5"/>
    <w:rsid w:val="006724E9"/>
    <w:rsid w:val="0067440C"/>
    <w:rsid w:val="006760D4"/>
    <w:rsid w:val="0067735A"/>
    <w:rsid w:val="00677734"/>
    <w:rsid w:val="00677C4C"/>
    <w:rsid w:val="00691EF0"/>
    <w:rsid w:val="00692461"/>
    <w:rsid w:val="00693224"/>
    <w:rsid w:val="006941BF"/>
    <w:rsid w:val="00696FD6"/>
    <w:rsid w:val="00697475"/>
    <w:rsid w:val="006A0498"/>
    <w:rsid w:val="006A0911"/>
    <w:rsid w:val="006A0D78"/>
    <w:rsid w:val="006A136F"/>
    <w:rsid w:val="006A2933"/>
    <w:rsid w:val="006A3D49"/>
    <w:rsid w:val="006A5660"/>
    <w:rsid w:val="006B1115"/>
    <w:rsid w:val="006B22D1"/>
    <w:rsid w:val="006B339C"/>
    <w:rsid w:val="006B6513"/>
    <w:rsid w:val="006C136A"/>
    <w:rsid w:val="006C4041"/>
    <w:rsid w:val="006C58C7"/>
    <w:rsid w:val="006D0B3C"/>
    <w:rsid w:val="006D24EC"/>
    <w:rsid w:val="006D4640"/>
    <w:rsid w:val="006E3436"/>
    <w:rsid w:val="006E3E32"/>
    <w:rsid w:val="006E70B1"/>
    <w:rsid w:val="006F2076"/>
    <w:rsid w:val="006F67DC"/>
    <w:rsid w:val="006F681A"/>
    <w:rsid w:val="00702008"/>
    <w:rsid w:val="007050FE"/>
    <w:rsid w:val="00705D19"/>
    <w:rsid w:val="00714389"/>
    <w:rsid w:val="007149B0"/>
    <w:rsid w:val="00717414"/>
    <w:rsid w:val="0072092E"/>
    <w:rsid w:val="0072276F"/>
    <w:rsid w:val="007255E9"/>
    <w:rsid w:val="007269C4"/>
    <w:rsid w:val="00734F08"/>
    <w:rsid w:val="007377CE"/>
    <w:rsid w:val="007401AE"/>
    <w:rsid w:val="00742A72"/>
    <w:rsid w:val="00746CDB"/>
    <w:rsid w:val="007547CE"/>
    <w:rsid w:val="00756A0F"/>
    <w:rsid w:val="007641EA"/>
    <w:rsid w:val="00764FA7"/>
    <w:rsid w:val="00765B8C"/>
    <w:rsid w:val="0076643C"/>
    <w:rsid w:val="00770142"/>
    <w:rsid w:val="007714C3"/>
    <w:rsid w:val="0077450B"/>
    <w:rsid w:val="00775165"/>
    <w:rsid w:val="00777A29"/>
    <w:rsid w:val="00781B56"/>
    <w:rsid w:val="00785368"/>
    <w:rsid w:val="00792CF9"/>
    <w:rsid w:val="007A0865"/>
    <w:rsid w:val="007A2899"/>
    <w:rsid w:val="007A3A81"/>
    <w:rsid w:val="007A3FF1"/>
    <w:rsid w:val="007A7152"/>
    <w:rsid w:val="007B791D"/>
    <w:rsid w:val="007C0B9F"/>
    <w:rsid w:val="007C4AE4"/>
    <w:rsid w:val="007C68EE"/>
    <w:rsid w:val="007C69C5"/>
    <w:rsid w:val="007C6C4E"/>
    <w:rsid w:val="007D179F"/>
    <w:rsid w:val="007D7455"/>
    <w:rsid w:val="007E1E50"/>
    <w:rsid w:val="007E353B"/>
    <w:rsid w:val="007E49FE"/>
    <w:rsid w:val="007E5B36"/>
    <w:rsid w:val="007F5C83"/>
    <w:rsid w:val="007F7686"/>
    <w:rsid w:val="007F78A7"/>
    <w:rsid w:val="007F7F88"/>
    <w:rsid w:val="00801C50"/>
    <w:rsid w:val="00801E09"/>
    <w:rsid w:val="00801E6B"/>
    <w:rsid w:val="00804C45"/>
    <w:rsid w:val="00805730"/>
    <w:rsid w:val="00806284"/>
    <w:rsid w:val="00810CAF"/>
    <w:rsid w:val="00813956"/>
    <w:rsid w:val="00816DCC"/>
    <w:rsid w:val="00823A6D"/>
    <w:rsid w:val="00823A84"/>
    <w:rsid w:val="00824B7E"/>
    <w:rsid w:val="008258C4"/>
    <w:rsid w:val="00832CF8"/>
    <w:rsid w:val="00844B12"/>
    <w:rsid w:val="00851512"/>
    <w:rsid w:val="008560A5"/>
    <w:rsid w:val="00861E4B"/>
    <w:rsid w:val="008664FB"/>
    <w:rsid w:val="00874DAC"/>
    <w:rsid w:val="0087510B"/>
    <w:rsid w:val="008751CE"/>
    <w:rsid w:val="00876FA2"/>
    <w:rsid w:val="00880602"/>
    <w:rsid w:val="00880651"/>
    <w:rsid w:val="00880B38"/>
    <w:rsid w:val="00881C25"/>
    <w:rsid w:val="00887A23"/>
    <w:rsid w:val="008921A9"/>
    <w:rsid w:val="008937C8"/>
    <w:rsid w:val="00896E0F"/>
    <w:rsid w:val="008A430E"/>
    <w:rsid w:val="008B01A1"/>
    <w:rsid w:val="008B2FF9"/>
    <w:rsid w:val="008B34FD"/>
    <w:rsid w:val="008B6CFF"/>
    <w:rsid w:val="008B7ECF"/>
    <w:rsid w:val="008C2207"/>
    <w:rsid w:val="008C3511"/>
    <w:rsid w:val="008C3EEB"/>
    <w:rsid w:val="008C464A"/>
    <w:rsid w:val="008C5125"/>
    <w:rsid w:val="008C63E0"/>
    <w:rsid w:val="008C7E25"/>
    <w:rsid w:val="008D2885"/>
    <w:rsid w:val="008D4061"/>
    <w:rsid w:val="008D6482"/>
    <w:rsid w:val="008E0E01"/>
    <w:rsid w:val="008E4283"/>
    <w:rsid w:val="008E429F"/>
    <w:rsid w:val="008E4F3D"/>
    <w:rsid w:val="008F13DC"/>
    <w:rsid w:val="008F3FB2"/>
    <w:rsid w:val="008F46B1"/>
    <w:rsid w:val="008F6BB8"/>
    <w:rsid w:val="00900BFD"/>
    <w:rsid w:val="009037DA"/>
    <w:rsid w:val="009054D4"/>
    <w:rsid w:val="00907855"/>
    <w:rsid w:val="00907DE7"/>
    <w:rsid w:val="0091077F"/>
    <w:rsid w:val="0091540D"/>
    <w:rsid w:val="009162CA"/>
    <w:rsid w:val="009168EF"/>
    <w:rsid w:val="009177BC"/>
    <w:rsid w:val="0092020A"/>
    <w:rsid w:val="00920B02"/>
    <w:rsid w:val="0092179E"/>
    <w:rsid w:val="0092294A"/>
    <w:rsid w:val="00922A5D"/>
    <w:rsid w:val="00923472"/>
    <w:rsid w:val="00923A02"/>
    <w:rsid w:val="00924726"/>
    <w:rsid w:val="00932F7C"/>
    <w:rsid w:val="00940928"/>
    <w:rsid w:val="009410A1"/>
    <w:rsid w:val="00942CAF"/>
    <w:rsid w:val="0094415C"/>
    <w:rsid w:val="009469DE"/>
    <w:rsid w:val="00950DF9"/>
    <w:rsid w:val="009562FB"/>
    <w:rsid w:val="00960C6D"/>
    <w:rsid w:val="00960FFB"/>
    <w:rsid w:val="00966B2A"/>
    <w:rsid w:val="00974244"/>
    <w:rsid w:val="009813F3"/>
    <w:rsid w:val="00983349"/>
    <w:rsid w:val="00985EF2"/>
    <w:rsid w:val="00992312"/>
    <w:rsid w:val="00993549"/>
    <w:rsid w:val="00993C28"/>
    <w:rsid w:val="009958DF"/>
    <w:rsid w:val="009A57A8"/>
    <w:rsid w:val="009B2F8C"/>
    <w:rsid w:val="009C5E4C"/>
    <w:rsid w:val="009C663A"/>
    <w:rsid w:val="009D0261"/>
    <w:rsid w:val="009D142A"/>
    <w:rsid w:val="009D1C87"/>
    <w:rsid w:val="009D2A04"/>
    <w:rsid w:val="009D3964"/>
    <w:rsid w:val="009E71A1"/>
    <w:rsid w:val="009F085B"/>
    <w:rsid w:val="009F6CB3"/>
    <w:rsid w:val="00A0406B"/>
    <w:rsid w:val="00A05E51"/>
    <w:rsid w:val="00A10E8C"/>
    <w:rsid w:val="00A15981"/>
    <w:rsid w:val="00A20975"/>
    <w:rsid w:val="00A213DA"/>
    <w:rsid w:val="00A23075"/>
    <w:rsid w:val="00A2327C"/>
    <w:rsid w:val="00A25648"/>
    <w:rsid w:val="00A3033D"/>
    <w:rsid w:val="00A3207F"/>
    <w:rsid w:val="00A32103"/>
    <w:rsid w:val="00A37DAE"/>
    <w:rsid w:val="00A42B6A"/>
    <w:rsid w:val="00A435E1"/>
    <w:rsid w:val="00A45C90"/>
    <w:rsid w:val="00A50BCC"/>
    <w:rsid w:val="00A515C0"/>
    <w:rsid w:val="00A527F9"/>
    <w:rsid w:val="00A532CE"/>
    <w:rsid w:val="00A53AD2"/>
    <w:rsid w:val="00A5512F"/>
    <w:rsid w:val="00A62EA9"/>
    <w:rsid w:val="00A6624B"/>
    <w:rsid w:val="00A676E0"/>
    <w:rsid w:val="00A72A78"/>
    <w:rsid w:val="00A75008"/>
    <w:rsid w:val="00A801E6"/>
    <w:rsid w:val="00A80FC2"/>
    <w:rsid w:val="00A82C56"/>
    <w:rsid w:val="00A871C3"/>
    <w:rsid w:val="00A87958"/>
    <w:rsid w:val="00AA0BD6"/>
    <w:rsid w:val="00AA2B34"/>
    <w:rsid w:val="00AA475E"/>
    <w:rsid w:val="00AA5D7F"/>
    <w:rsid w:val="00AB1FAB"/>
    <w:rsid w:val="00AB2D01"/>
    <w:rsid w:val="00AC1862"/>
    <w:rsid w:val="00AC361D"/>
    <w:rsid w:val="00AC582A"/>
    <w:rsid w:val="00AD0456"/>
    <w:rsid w:val="00AE7251"/>
    <w:rsid w:val="00AE76D8"/>
    <w:rsid w:val="00AF288E"/>
    <w:rsid w:val="00AF6C07"/>
    <w:rsid w:val="00AF775D"/>
    <w:rsid w:val="00B0106E"/>
    <w:rsid w:val="00B01656"/>
    <w:rsid w:val="00B01C57"/>
    <w:rsid w:val="00B0350B"/>
    <w:rsid w:val="00B03D48"/>
    <w:rsid w:val="00B0779C"/>
    <w:rsid w:val="00B131E7"/>
    <w:rsid w:val="00B16C65"/>
    <w:rsid w:val="00B21032"/>
    <w:rsid w:val="00B24B5B"/>
    <w:rsid w:val="00B256A7"/>
    <w:rsid w:val="00B322C1"/>
    <w:rsid w:val="00B327A6"/>
    <w:rsid w:val="00B41259"/>
    <w:rsid w:val="00B424EC"/>
    <w:rsid w:val="00B46A49"/>
    <w:rsid w:val="00B50F36"/>
    <w:rsid w:val="00B5427A"/>
    <w:rsid w:val="00B547F6"/>
    <w:rsid w:val="00B62215"/>
    <w:rsid w:val="00B66197"/>
    <w:rsid w:val="00B67659"/>
    <w:rsid w:val="00B67DC6"/>
    <w:rsid w:val="00B71725"/>
    <w:rsid w:val="00B72C8F"/>
    <w:rsid w:val="00B740CE"/>
    <w:rsid w:val="00B771CE"/>
    <w:rsid w:val="00B809A8"/>
    <w:rsid w:val="00B85412"/>
    <w:rsid w:val="00B86036"/>
    <w:rsid w:val="00B92032"/>
    <w:rsid w:val="00B9267E"/>
    <w:rsid w:val="00B97CFE"/>
    <w:rsid w:val="00BB1C1B"/>
    <w:rsid w:val="00BB3FD8"/>
    <w:rsid w:val="00BB5AEC"/>
    <w:rsid w:val="00BC08AC"/>
    <w:rsid w:val="00BC0E4A"/>
    <w:rsid w:val="00BC643E"/>
    <w:rsid w:val="00BD07AC"/>
    <w:rsid w:val="00BD0F30"/>
    <w:rsid w:val="00BD30F1"/>
    <w:rsid w:val="00BE11E0"/>
    <w:rsid w:val="00BE2589"/>
    <w:rsid w:val="00BE3D06"/>
    <w:rsid w:val="00BE5F69"/>
    <w:rsid w:val="00BF5F19"/>
    <w:rsid w:val="00C012BB"/>
    <w:rsid w:val="00C0161F"/>
    <w:rsid w:val="00C016DA"/>
    <w:rsid w:val="00C01ED5"/>
    <w:rsid w:val="00C02279"/>
    <w:rsid w:val="00C04301"/>
    <w:rsid w:val="00C0571E"/>
    <w:rsid w:val="00C07948"/>
    <w:rsid w:val="00C12F2D"/>
    <w:rsid w:val="00C1317E"/>
    <w:rsid w:val="00C14547"/>
    <w:rsid w:val="00C211BB"/>
    <w:rsid w:val="00C21790"/>
    <w:rsid w:val="00C219B4"/>
    <w:rsid w:val="00C24073"/>
    <w:rsid w:val="00C2427F"/>
    <w:rsid w:val="00C247BD"/>
    <w:rsid w:val="00C257DC"/>
    <w:rsid w:val="00C260F4"/>
    <w:rsid w:val="00C277DF"/>
    <w:rsid w:val="00C3324C"/>
    <w:rsid w:val="00C34536"/>
    <w:rsid w:val="00C44E3C"/>
    <w:rsid w:val="00C457FC"/>
    <w:rsid w:val="00C46A01"/>
    <w:rsid w:val="00C54136"/>
    <w:rsid w:val="00C55576"/>
    <w:rsid w:val="00C55C41"/>
    <w:rsid w:val="00C56AC0"/>
    <w:rsid w:val="00C60633"/>
    <w:rsid w:val="00C62363"/>
    <w:rsid w:val="00C736F8"/>
    <w:rsid w:val="00C75353"/>
    <w:rsid w:val="00C75636"/>
    <w:rsid w:val="00C76C5E"/>
    <w:rsid w:val="00C7776B"/>
    <w:rsid w:val="00C81102"/>
    <w:rsid w:val="00C815B6"/>
    <w:rsid w:val="00C83063"/>
    <w:rsid w:val="00C831AA"/>
    <w:rsid w:val="00C90AE7"/>
    <w:rsid w:val="00CA1CC3"/>
    <w:rsid w:val="00CA3308"/>
    <w:rsid w:val="00CA3FBE"/>
    <w:rsid w:val="00CA401D"/>
    <w:rsid w:val="00CA6670"/>
    <w:rsid w:val="00CA7AB5"/>
    <w:rsid w:val="00CB1088"/>
    <w:rsid w:val="00CB18A6"/>
    <w:rsid w:val="00CB1E08"/>
    <w:rsid w:val="00CB35DB"/>
    <w:rsid w:val="00CB3C46"/>
    <w:rsid w:val="00CB5BDD"/>
    <w:rsid w:val="00CC2445"/>
    <w:rsid w:val="00CC3066"/>
    <w:rsid w:val="00CC76BA"/>
    <w:rsid w:val="00CD73DC"/>
    <w:rsid w:val="00CD76BA"/>
    <w:rsid w:val="00CE4966"/>
    <w:rsid w:val="00CE4D11"/>
    <w:rsid w:val="00CF04AE"/>
    <w:rsid w:val="00CF6E6C"/>
    <w:rsid w:val="00D11396"/>
    <w:rsid w:val="00D1523F"/>
    <w:rsid w:val="00D15A4D"/>
    <w:rsid w:val="00D2064B"/>
    <w:rsid w:val="00D209BD"/>
    <w:rsid w:val="00D20B0D"/>
    <w:rsid w:val="00D223CC"/>
    <w:rsid w:val="00D25C9B"/>
    <w:rsid w:val="00D274B3"/>
    <w:rsid w:val="00D3036F"/>
    <w:rsid w:val="00D330DD"/>
    <w:rsid w:val="00D406BA"/>
    <w:rsid w:val="00D44BFC"/>
    <w:rsid w:val="00D45D5A"/>
    <w:rsid w:val="00D46CD1"/>
    <w:rsid w:val="00D50124"/>
    <w:rsid w:val="00D502D2"/>
    <w:rsid w:val="00D52797"/>
    <w:rsid w:val="00D53D15"/>
    <w:rsid w:val="00D6095C"/>
    <w:rsid w:val="00D62F94"/>
    <w:rsid w:val="00D6346D"/>
    <w:rsid w:val="00D64142"/>
    <w:rsid w:val="00D650B9"/>
    <w:rsid w:val="00D6576C"/>
    <w:rsid w:val="00D73D8C"/>
    <w:rsid w:val="00D76232"/>
    <w:rsid w:val="00D77197"/>
    <w:rsid w:val="00D80692"/>
    <w:rsid w:val="00D815C1"/>
    <w:rsid w:val="00D85DE1"/>
    <w:rsid w:val="00D87E9C"/>
    <w:rsid w:val="00D90B33"/>
    <w:rsid w:val="00D9295B"/>
    <w:rsid w:val="00D97C84"/>
    <w:rsid w:val="00DA0401"/>
    <w:rsid w:val="00DA6B81"/>
    <w:rsid w:val="00DB1AB9"/>
    <w:rsid w:val="00DB211C"/>
    <w:rsid w:val="00DB6626"/>
    <w:rsid w:val="00DC23F7"/>
    <w:rsid w:val="00DC2F32"/>
    <w:rsid w:val="00DC36CE"/>
    <w:rsid w:val="00DC6963"/>
    <w:rsid w:val="00DD16B5"/>
    <w:rsid w:val="00DD1B3B"/>
    <w:rsid w:val="00DD1BDB"/>
    <w:rsid w:val="00DD506F"/>
    <w:rsid w:val="00DD6ACC"/>
    <w:rsid w:val="00DD6DDF"/>
    <w:rsid w:val="00DE0D28"/>
    <w:rsid w:val="00DE640C"/>
    <w:rsid w:val="00DF16CA"/>
    <w:rsid w:val="00DF2EEF"/>
    <w:rsid w:val="00DF5407"/>
    <w:rsid w:val="00DF5601"/>
    <w:rsid w:val="00DF737C"/>
    <w:rsid w:val="00DF770D"/>
    <w:rsid w:val="00E00653"/>
    <w:rsid w:val="00E00E19"/>
    <w:rsid w:val="00E01A6E"/>
    <w:rsid w:val="00E0265F"/>
    <w:rsid w:val="00E1008F"/>
    <w:rsid w:val="00E13494"/>
    <w:rsid w:val="00E13B6B"/>
    <w:rsid w:val="00E1435B"/>
    <w:rsid w:val="00E15668"/>
    <w:rsid w:val="00E16777"/>
    <w:rsid w:val="00E16A72"/>
    <w:rsid w:val="00E230D8"/>
    <w:rsid w:val="00E31959"/>
    <w:rsid w:val="00E3210E"/>
    <w:rsid w:val="00E3288A"/>
    <w:rsid w:val="00E3733A"/>
    <w:rsid w:val="00E41BD2"/>
    <w:rsid w:val="00E44328"/>
    <w:rsid w:val="00E51BDB"/>
    <w:rsid w:val="00E53561"/>
    <w:rsid w:val="00E53C08"/>
    <w:rsid w:val="00E53E06"/>
    <w:rsid w:val="00E54055"/>
    <w:rsid w:val="00E5769B"/>
    <w:rsid w:val="00E63300"/>
    <w:rsid w:val="00E635B2"/>
    <w:rsid w:val="00E635E7"/>
    <w:rsid w:val="00E65D22"/>
    <w:rsid w:val="00E65DED"/>
    <w:rsid w:val="00E706FE"/>
    <w:rsid w:val="00E73A0C"/>
    <w:rsid w:val="00E73E21"/>
    <w:rsid w:val="00E82286"/>
    <w:rsid w:val="00E829EF"/>
    <w:rsid w:val="00E832E6"/>
    <w:rsid w:val="00E97AD0"/>
    <w:rsid w:val="00E97D30"/>
    <w:rsid w:val="00EA03BD"/>
    <w:rsid w:val="00EA0B9F"/>
    <w:rsid w:val="00EA1DCC"/>
    <w:rsid w:val="00EA5519"/>
    <w:rsid w:val="00EA5AC6"/>
    <w:rsid w:val="00EB0F8B"/>
    <w:rsid w:val="00EB2DEF"/>
    <w:rsid w:val="00EC10E4"/>
    <w:rsid w:val="00EC3FA2"/>
    <w:rsid w:val="00EC4A79"/>
    <w:rsid w:val="00EC7523"/>
    <w:rsid w:val="00EC77DD"/>
    <w:rsid w:val="00ED0596"/>
    <w:rsid w:val="00ED071D"/>
    <w:rsid w:val="00ED533E"/>
    <w:rsid w:val="00ED60FC"/>
    <w:rsid w:val="00ED6E5F"/>
    <w:rsid w:val="00EE285B"/>
    <w:rsid w:val="00EE5301"/>
    <w:rsid w:val="00EE6884"/>
    <w:rsid w:val="00EE750D"/>
    <w:rsid w:val="00EF3FFC"/>
    <w:rsid w:val="00EF4424"/>
    <w:rsid w:val="00EF4A24"/>
    <w:rsid w:val="00EF5906"/>
    <w:rsid w:val="00F054A0"/>
    <w:rsid w:val="00F07C79"/>
    <w:rsid w:val="00F22B83"/>
    <w:rsid w:val="00F25D92"/>
    <w:rsid w:val="00F26E6D"/>
    <w:rsid w:val="00F3481F"/>
    <w:rsid w:val="00F34FED"/>
    <w:rsid w:val="00F36ACB"/>
    <w:rsid w:val="00F37EA3"/>
    <w:rsid w:val="00F41EA7"/>
    <w:rsid w:val="00F44C89"/>
    <w:rsid w:val="00F511F6"/>
    <w:rsid w:val="00F513FD"/>
    <w:rsid w:val="00F51874"/>
    <w:rsid w:val="00F53EF4"/>
    <w:rsid w:val="00F56503"/>
    <w:rsid w:val="00F6133A"/>
    <w:rsid w:val="00F66545"/>
    <w:rsid w:val="00F80191"/>
    <w:rsid w:val="00F817D5"/>
    <w:rsid w:val="00F86FAC"/>
    <w:rsid w:val="00F973D4"/>
    <w:rsid w:val="00FA2DB2"/>
    <w:rsid w:val="00FA3DF7"/>
    <w:rsid w:val="00FB088E"/>
    <w:rsid w:val="00FB5F18"/>
    <w:rsid w:val="00FC0479"/>
    <w:rsid w:val="00FC3AB6"/>
    <w:rsid w:val="00FC54FB"/>
    <w:rsid w:val="00FD0882"/>
    <w:rsid w:val="00FD1600"/>
    <w:rsid w:val="00FD1E9C"/>
    <w:rsid w:val="00FD218D"/>
    <w:rsid w:val="00FD4281"/>
    <w:rsid w:val="00FD7965"/>
    <w:rsid w:val="00FE0295"/>
    <w:rsid w:val="00FE5815"/>
    <w:rsid w:val="00FE5F44"/>
    <w:rsid w:val="00FE7B06"/>
    <w:rsid w:val="00FF0AE7"/>
    <w:rsid w:val="00FF1B15"/>
    <w:rsid w:val="00FF475D"/>
    <w:rsid w:val="016C780C"/>
    <w:rsid w:val="01B8645F"/>
    <w:rsid w:val="01B944CC"/>
    <w:rsid w:val="01ED1133"/>
    <w:rsid w:val="024C0ED1"/>
    <w:rsid w:val="028C1F59"/>
    <w:rsid w:val="030054FC"/>
    <w:rsid w:val="032121AE"/>
    <w:rsid w:val="041257E6"/>
    <w:rsid w:val="04FB1430"/>
    <w:rsid w:val="05172BD0"/>
    <w:rsid w:val="058B2628"/>
    <w:rsid w:val="058F1A6D"/>
    <w:rsid w:val="06793B35"/>
    <w:rsid w:val="06AA3F48"/>
    <w:rsid w:val="07685EA0"/>
    <w:rsid w:val="07F9047A"/>
    <w:rsid w:val="08775044"/>
    <w:rsid w:val="089303A1"/>
    <w:rsid w:val="08EC42B3"/>
    <w:rsid w:val="08EE2E36"/>
    <w:rsid w:val="092E0391"/>
    <w:rsid w:val="094B6935"/>
    <w:rsid w:val="0965275F"/>
    <w:rsid w:val="099819F1"/>
    <w:rsid w:val="09E248B4"/>
    <w:rsid w:val="0A1B2824"/>
    <w:rsid w:val="0A7A6454"/>
    <w:rsid w:val="0AD97CBD"/>
    <w:rsid w:val="0BB102BE"/>
    <w:rsid w:val="0C86159B"/>
    <w:rsid w:val="0E627828"/>
    <w:rsid w:val="0F160DD4"/>
    <w:rsid w:val="0F42154F"/>
    <w:rsid w:val="0F5F09C4"/>
    <w:rsid w:val="12385E57"/>
    <w:rsid w:val="12C109A8"/>
    <w:rsid w:val="12C82F5F"/>
    <w:rsid w:val="13E509F2"/>
    <w:rsid w:val="14B9218B"/>
    <w:rsid w:val="15597D95"/>
    <w:rsid w:val="15EE0289"/>
    <w:rsid w:val="15FE3CC8"/>
    <w:rsid w:val="16275485"/>
    <w:rsid w:val="168710F0"/>
    <w:rsid w:val="17554358"/>
    <w:rsid w:val="179B18E5"/>
    <w:rsid w:val="18EF5164"/>
    <w:rsid w:val="19634AA6"/>
    <w:rsid w:val="19DD0334"/>
    <w:rsid w:val="1A557D8C"/>
    <w:rsid w:val="1A7F2286"/>
    <w:rsid w:val="1B877235"/>
    <w:rsid w:val="1B9350CF"/>
    <w:rsid w:val="1BA45BFA"/>
    <w:rsid w:val="1C022402"/>
    <w:rsid w:val="1D031FA5"/>
    <w:rsid w:val="1D383726"/>
    <w:rsid w:val="1E2D5D71"/>
    <w:rsid w:val="1E6C23B7"/>
    <w:rsid w:val="1FC42E2D"/>
    <w:rsid w:val="1FEB30FE"/>
    <w:rsid w:val="205D1D27"/>
    <w:rsid w:val="22D32CB4"/>
    <w:rsid w:val="22EF40B1"/>
    <w:rsid w:val="22F84D3E"/>
    <w:rsid w:val="24654FF9"/>
    <w:rsid w:val="24B473C2"/>
    <w:rsid w:val="25124938"/>
    <w:rsid w:val="26053654"/>
    <w:rsid w:val="27413274"/>
    <w:rsid w:val="277D5657"/>
    <w:rsid w:val="279E0BE0"/>
    <w:rsid w:val="281E20FE"/>
    <w:rsid w:val="28541E37"/>
    <w:rsid w:val="28971627"/>
    <w:rsid w:val="29F86962"/>
    <w:rsid w:val="2A39782B"/>
    <w:rsid w:val="2A497C51"/>
    <w:rsid w:val="2A5309B7"/>
    <w:rsid w:val="2A9610ED"/>
    <w:rsid w:val="2B763CA2"/>
    <w:rsid w:val="2BB830E4"/>
    <w:rsid w:val="2BF734EB"/>
    <w:rsid w:val="2C2F0132"/>
    <w:rsid w:val="2CF76756"/>
    <w:rsid w:val="2D7D2598"/>
    <w:rsid w:val="2DC15F82"/>
    <w:rsid w:val="2DEC6BE5"/>
    <w:rsid w:val="2EB17C28"/>
    <w:rsid w:val="2F9B12BD"/>
    <w:rsid w:val="2FA94D3D"/>
    <w:rsid w:val="2FC250A9"/>
    <w:rsid w:val="30D97171"/>
    <w:rsid w:val="312133D5"/>
    <w:rsid w:val="313553C8"/>
    <w:rsid w:val="31FD56FE"/>
    <w:rsid w:val="3380537B"/>
    <w:rsid w:val="33DC1E24"/>
    <w:rsid w:val="33DF7942"/>
    <w:rsid w:val="34795EBE"/>
    <w:rsid w:val="34CA7240"/>
    <w:rsid w:val="359275EB"/>
    <w:rsid w:val="35DB18E9"/>
    <w:rsid w:val="36226EA0"/>
    <w:rsid w:val="37170E64"/>
    <w:rsid w:val="37CB0D94"/>
    <w:rsid w:val="380B5401"/>
    <w:rsid w:val="38762532"/>
    <w:rsid w:val="38CE09C2"/>
    <w:rsid w:val="39830C8C"/>
    <w:rsid w:val="39F63881"/>
    <w:rsid w:val="3A333693"/>
    <w:rsid w:val="3AE33D50"/>
    <w:rsid w:val="3B687344"/>
    <w:rsid w:val="3C042164"/>
    <w:rsid w:val="3C1C779D"/>
    <w:rsid w:val="3C6D68AF"/>
    <w:rsid w:val="3D1915AD"/>
    <w:rsid w:val="3D5F1E38"/>
    <w:rsid w:val="3D6F3218"/>
    <w:rsid w:val="3E3D6A9E"/>
    <w:rsid w:val="3EC332F6"/>
    <w:rsid w:val="3EFF5B58"/>
    <w:rsid w:val="3F65658D"/>
    <w:rsid w:val="3FA9308E"/>
    <w:rsid w:val="40DF6A2D"/>
    <w:rsid w:val="41D97316"/>
    <w:rsid w:val="42431D7E"/>
    <w:rsid w:val="43C673CD"/>
    <w:rsid w:val="44B40D48"/>
    <w:rsid w:val="452C3517"/>
    <w:rsid w:val="45920A03"/>
    <w:rsid w:val="460A3878"/>
    <w:rsid w:val="46773B8D"/>
    <w:rsid w:val="47293CD0"/>
    <w:rsid w:val="47784CB6"/>
    <w:rsid w:val="47CC1C9E"/>
    <w:rsid w:val="47D758A3"/>
    <w:rsid w:val="47E71B04"/>
    <w:rsid w:val="487D6C4D"/>
    <w:rsid w:val="48990EDF"/>
    <w:rsid w:val="4910286C"/>
    <w:rsid w:val="4943606A"/>
    <w:rsid w:val="49DE41BE"/>
    <w:rsid w:val="4A0156CB"/>
    <w:rsid w:val="4A3F51C6"/>
    <w:rsid w:val="4B324073"/>
    <w:rsid w:val="4B535FFB"/>
    <w:rsid w:val="4D07052C"/>
    <w:rsid w:val="4E570B14"/>
    <w:rsid w:val="4E9D141C"/>
    <w:rsid w:val="4EC72940"/>
    <w:rsid w:val="4F311138"/>
    <w:rsid w:val="501C16FA"/>
    <w:rsid w:val="502618E8"/>
    <w:rsid w:val="51C45F00"/>
    <w:rsid w:val="51DF2696"/>
    <w:rsid w:val="51F7397F"/>
    <w:rsid w:val="51FB670C"/>
    <w:rsid w:val="5217603C"/>
    <w:rsid w:val="52A3052D"/>
    <w:rsid w:val="54E00A4E"/>
    <w:rsid w:val="55AA10A7"/>
    <w:rsid w:val="56EA6524"/>
    <w:rsid w:val="571064C9"/>
    <w:rsid w:val="57BA337A"/>
    <w:rsid w:val="5873679E"/>
    <w:rsid w:val="58B24629"/>
    <w:rsid w:val="599539D0"/>
    <w:rsid w:val="599B388F"/>
    <w:rsid w:val="599F0522"/>
    <w:rsid w:val="59C01943"/>
    <w:rsid w:val="59F31D20"/>
    <w:rsid w:val="5A9B118A"/>
    <w:rsid w:val="5B2F6D4D"/>
    <w:rsid w:val="5BF24D5F"/>
    <w:rsid w:val="5C437A72"/>
    <w:rsid w:val="5CE45EAD"/>
    <w:rsid w:val="5D3D63FD"/>
    <w:rsid w:val="5D4D621E"/>
    <w:rsid w:val="5E41193A"/>
    <w:rsid w:val="5EC37085"/>
    <w:rsid w:val="5F5124F5"/>
    <w:rsid w:val="5F66753F"/>
    <w:rsid w:val="60385CED"/>
    <w:rsid w:val="60D038E2"/>
    <w:rsid w:val="616E3F4A"/>
    <w:rsid w:val="617B3D7A"/>
    <w:rsid w:val="61DB7791"/>
    <w:rsid w:val="623F2BBF"/>
    <w:rsid w:val="62DA7A5B"/>
    <w:rsid w:val="6314191D"/>
    <w:rsid w:val="639C3AA8"/>
    <w:rsid w:val="63B464B7"/>
    <w:rsid w:val="64D54CAC"/>
    <w:rsid w:val="66041443"/>
    <w:rsid w:val="664C1EF4"/>
    <w:rsid w:val="66883D69"/>
    <w:rsid w:val="66C37030"/>
    <w:rsid w:val="66CC2933"/>
    <w:rsid w:val="66E82263"/>
    <w:rsid w:val="67013EEE"/>
    <w:rsid w:val="67381684"/>
    <w:rsid w:val="680E4244"/>
    <w:rsid w:val="685A2825"/>
    <w:rsid w:val="6A3B4BD9"/>
    <w:rsid w:val="6A6D08ED"/>
    <w:rsid w:val="6A74500D"/>
    <w:rsid w:val="6A8A7D73"/>
    <w:rsid w:val="6A977D90"/>
    <w:rsid w:val="6AB43870"/>
    <w:rsid w:val="6B452B0C"/>
    <w:rsid w:val="6BD21222"/>
    <w:rsid w:val="6BF15DDB"/>
    <w:rsid w:val="6C474C68"/>
    <w:rsid w:val="6CC24D65"/>
    <w:rsid w:val="6D0D7EFA"/>
    <w:rsid w:val="6E3D7696"/>
    <w:rsid w:val="6EB16FAA"/>
    <w:rsid w:val="6F232C57"/>
    <w:rsid w:val="6F4546EB"/>
    <w:rsid w:val="6FA53ED2"/>
    <w:rsid w:val="6FA71DBC"/>
    <w:rsid w:val="70472AA7"/>
    <w:rsid w:val="717E613F"/>
    <w:rsid w:val="724C122A"/>
    <w:rsid w:val="7324624A"/>
    <w:rsid w:val="734B20D4"/>
    <w:rsid w:val="74674908"/>
    <w:rsid w:val="752B3379"/>
    <w:rsid w:val="785956D8"/>
    <w:rsid w:val="785D652F"/>
    <w:rsid w:val="7917612C"/>
    <w:rsid w:val="79997034"/>
    <w:rsid w:val="7A581FB7"/>
    <w:rsid w:val="7ABB2955"/>
    <w:rsid w:val="7ADB231E"/>
    <w:rsid w:val="7B303FA7"/>
    <w:rsid w:val="7B353CB2"/>
    <w:rsid w:val="7B420439"/>
    <w:rsid w:val="7C1977A8"/>
    <w:rsid w:val="7CAB1295"/>
    <w:rsid w:val="7E3C3FAA"/>
    <w:rsid w:val="7F0F4C36"/>
    <w:rsid w:val="7F5D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semiHidden="0" w:uiPriority="0" w:unhideWhenUsed="0"/>
    <w:lsdException w:name="caption" w:uiPriority="35" w:qFormat="1"/>
    <w:lsdException w:name="footnote reference" w:uiPriority="0"/>
    <w:lsdException w:name="annotation reference"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D1"/>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6B22D1"/>
    <w:pPr>
      <w:spacing w:after="0" w:line="240" w:lineRule="auto"/>
    </w:pPr>
    <w:rPr>
      <w:rFonts w:ascii="Tahoma" w:hAnsi="Tahoma" w:cs="Tahoma"/>
      <w:sz w:val="16"/>
      <w:szCs w:val="16"/>
    </w:rPr>
  </w:style>
  <w:style w:type="paragraph" w:styleId="BodyText">
    <w:name w:val="Body Text"/>
    <w:basedOn w:val="Normal"/>
    <w:link w:val="BodyTextChar"/>
    <w:rsid w:val="006B22D1"/>
    <w:pPr>
      <w:spacing w:before="120" w:after="0" w:line="240" w:lineRule="auto"/>
      <w:jc w:val="both"/>
    </w:pPr>
    <w:rPr>
      <w:rFonts w:eastAsia="Times New Roman" w:cs="Times New Roman"/>
      <w:szCs w:val="28"/>
    </w:rPr>
  </w:style>
  <w:style w:type="character" w:styleId="CommentReference">
    <w:name w:val="annotation reference"/>
    <w:rsid w:val="006B22D1"/>
    <w:rPr>
      <w:sz w:val="18"/>
      <w:szCs w:val="18"/>
    </w:rPr>
  </w:style>
  <w:style w:type="paragraph" w:styleId="CommentText">
    <w:name w:val="annotation text"/>
    <w:basedOn w:val="Normal"/>
    <w:link w:val="CommentTextChar"/>
    <w:rsid w:val="006B22D1"/>
    <w:pPr>
      <w:spacing w:after="0"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qFormat/>
    <w:rsid w:val="006B22D1"/>
    <w:pPr>
      <w:spacing w:after="160"/>
    </w:pPr>
    <w:rPr>
      <w:rFonts w:eastAsiaTheme="minorHAnsi" w:cstheme="minorBidi"/>
      <w:b/>
      <w:bCs/>
      <w:sz w:val="20"/>
      <w:szCs w:val="20"/>
    </w:rPr>
  </w:style>
  <w:style w:type="table" w:styleId="TableGrid">
    <w:name w:val="Table Grid"/>
    <w:basedOn w:val="TableNormal"/>
    <w:uiPriority w:val="39"/>
    <w:rsid w:val="006B22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qFormat/>
    <w:rsid w:val="006B22D1"/>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sid w:val="006B22D1"/>
    <w:rPr>
      <w:rFonts w:ascii="Tahoma" w:hAnsi="Tahoma" w:cs="Tahoma"/>
      <w:sz w:val="16"/>
      <w:szCs w:val="16"/>
    </w:rPr>
  </w:style>
  <w:style w:type="character" w:customStyle="1" w:styleId="BodyTextChar">
    <w:name w:val="Body Text Char"/>
    <w:basedOn w:val="DefaultParagraphFont"/>
    <w:link w:val="BodyText"/>
    <w:qFormat/>
    <w:rsid w:val="006B22D1"/>
    <w:rPr>
      <w:rFonts w:eastAsia="Times New Roman" w:cs="Times New Roman"/>
      <w:szCs w:val="28"/>
    </w:rPr>
  </w:style>
  <w:style w:type="paragraph" w:styleId="ListParagraph">
    <w:name w:val="List Paragraph"/>
    <w:basedOn w:val="Normal"/>
    <w:uiPriority w:val="34"/>
    <w:qFormat/>
    <w:rsid w:val="006B22D1"/>
    <w:pPr>
      <w:ind w:left="720"/>
      <w:contextualSpacing/>
    </w:pPr>
  </w:style>
  <w:style w:type="character" w:customStyle="1" w:styleId="CommentSubjectChar">
    <w:name w:val="Comment Subject Char"/>
    <w:basedOn w:val="CommentTextChar"/>
    <w:link w:val="CommentSubject"/>
    <w:uiPriority w:val="99"/>
    <w:semiHidden/>
    <w:qFormat/>
    <w:rsid w:val="006B22D1"/>
    <w:rPr>
      <w:rFonts w:eastAsia="Times New Roman" w:cs="Times New Roman"/>
      <w:b/>
      <w:bCs/>
      <w:sz w:val="20"/>
      <w:szCs w:val="20"/>
    </w:rPr>
  </w:style>
  <w:style w:type="paragraph" w:styleId="NormalWeb">
    <w:name w:val="Normal (Web)"/>
    <w:aliases w:val="Normal (Web) Char"/>
    <w:basedOn w:val="Normal"/>
    <w:link w:val="NormalWebChar1"/>
    <w:uiPriority w:val="99"/>
    <w:rsid w:val="00B71725"/>
    <w:pPr>
      <w:spacing w:before="100" w:beforeAutospacing="1" w:after="100" w:afterAutospacing="1" w:line="240" w:lineRule="auto"/>
    </w:pPr>
    <w:rPr>
      <w:rFonts w:eastAsia="SimSun" w:cs="Times New Roman"/>
      <w:sz w:val="24"/>
      <w:szCs w:val="24"/>
      <w:lang w:val="en-AU" w:eastAsia="en-AU"/>
    </w:rPr>
  </w:style>
  <w:style w:type="paragraph" w:customStyle="1" w:styleId="CharCharChar">
    <w:name w:val="Char Char Char"/>
    <w:basedOn w:val="Normal"/>
    <w:rsid w:val="00505513"/>
    <w:pPr>
      <w:spacing w:line="240" w:lineRule="exact"/>
    </w:pPr>
    <w:rPr>
      <w:rFonts w:ascii="Tahoma" w:eastAsia="Times New Roman" w:hAnsi="Tahoma" w:cs="Tahoma"/>
      <w:sz w:val="20"/>
      <w:szCs w:val="20"/>
    </w:rPr>
  </w:style>
  <w:style w:type="paragraph" w:styleId="FootnoteText">
    <w:name w:val="footnote text"/>
    <w:basedOn w:val="Normal"/>
    <w:link w:val="FootnoteTextChar"/>
    <w:rsid w:val="00A10E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10E8C"/>
    <w:rPr>
      <w:rFonts w:eastAsia="Times New Roman" w:cs="Times New Roman"/>
    </w:rPr>
  </w:style>
  <w:style w:type="character" w:styleId="FootnoteReference">
    <w:name w:val="footnote reference"/>
    <w:rsid w:val="00A10E8C"/>
    <w:rPr>
      <w:vertAlign w:val="superscript"/>
    </w:rPr>
  </w:style>
  <w:style w:type="paragraph" w:styleId="Header">
    <w:name w:val="header"/>
    <w:basedOn w:val="Normal"/>
    <w:link w:val="HeaderChar"/>
    <w:uiPriority w:val="99"/>
    <w:unhideWhenUsed/>
    <w:rsid w:val="00A04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6B"/>
    <w:rPr>
      <w:sz w:val="28"/>
      <w:szCs w:val="22"/>
    </w:rPr>
  </w:style>
  <w:style w:type="paragraph" w:styleId="Footer">
    <w:name w:val="footer"/>
    <w:basedOn w:val="Normal"/>
    <w:link w:val="FooterChar"/>
    <w:uiPriority w:val="99"/>
    <w:semiHidden/>
    <w:unhideWhenUsed/>
    <w:rsid w:val="00A04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406B"/>
    <w:rPr>
      <w:sz w:val="28"/>
      <w:szCs w:val="22"/>
    </w:rPr>
  </w:style>
  <w:style w:type="character" w:customStyle="1" w:styleId="NormalWebChar1">
    <w:name w:val="Normal (Web) Char1"/>
    <w:aliases w:val="Normal (Web) Char Char"/>
    <w:link w:val="NormalWeb"/>
    <w:uiPriority w:val="99"/>
    <w:locked/>
    <w:rsid w:val="00CB3C46"/>
    <w:rPr>
      <w:rFonts w:eastAsia="SimSun" w:cs="Times New Roman"/>
      <w:sz w:val="24"/>
      <w:szCs w:val="24"/>
      <w:lang w:val="en-AU" w:eastAsia="en-AU"/>
    </w:rPr>
  </w:style>
</w:styles>
</file>

<file path=word/webSettings.xml><?xml version="1.0" encoding="utf-8"?>
<w:webSettings xmlns:r="http://schemas.openxmlformats.org/officeDocument/2006/relationships" xmlns:w="http://schemas.openxmlformats.org/wordprocessingml/2006/main">
  <w:divs>
    <w:div w:id="176896547">
      <w:bodyDiv w:val="1"/>
      <w:marLeft w:val="0"/>
      <w:marRight w:val="0"/>
      <w:marTop w:val="0"/>
      <w:marBottom w:val="0"/>
      <w:divBdr>
        <w:top w:val="none" w:sz="0" w:space="0" w:color="auto"/>
        <w:left w:val="none" w:sz="0" w:space="0" w:color="auto"/>
        <w:bottom w:val="none" w:sz="0" w:space="0" w:color="auto"/>
        <w:right w:val="none" w:sz="0" w:space="0" w:color="auto"/>
      </w:divBdr>
    </w:div>
    <w:div w:id="805707899">
      <w:bodyDiv w:val="1"/>
      <w:marLeft w:val="0"/>
      <w:marRight w:val="0"/>
      <w:marTop w:val="0"/>
      <w:marBottom w:val="0"/>
      <w:divBdr>
        <w:top w:val="none" w:sz="0" w:space="0" w:color="auto"/>
        <w:left w:val="none" w:sz="0" w:space="0" w:color="auto"/>
        <w:bottom w:val="none" w:sz="0" w:space="0" w:color="auto"/>
        <w:right w:val="none" w:sz="0" w:space="0" w:color="auto"/>
      </w:divBdr>
    </w:div>
    <w:div w:id="1589117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12EA-B390-4392-944E-D3247D0F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8</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406</cp:revision>
  <cp:lastPrinted>2025-11-17T01:48:00Z</cp:lastPrinted>
  <dcterms:created xsi:type="dcterms:W3CDTF">2024-11-20T07:46:00Z</dcterms:created>
  <dcterms:modified xsi:type="dcterms:W3CDTF">2025-11-17T01:49:00Z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AF2C6C0838934B6C80044B504041C49E_12</vt:lpwstr>
  </property>
</Properties>
</file>